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4DD88AAC" w:rsidR="00E90E49" w:rsidRPr="00D567FB" w:rsidRDefault="00E90E49" w:rsidP="00E35559">
      <w:pPr>
        <w:pStyle w:val="3GPPHeader"/>
        <w:spacing w:after="60"/>
        <w:rPr>
          <w:szCs w:val="24"/>
          <w:highlight w:val="yellow"/>
          <w:lang w:val="en-SE"/>
        </w:rPr>
      </w:pPr>
      <w:r w:rsidRPr="00CE0424">
        <w:t>3GPP TSG-RAN WG</w:t>
      </w:r>
      <w:r w:rsidR="00F20F5C">
        <w:t>2</w:t>
      </w:r>
      <w:r w:rsidRPr="00CE0424">
        <w:t xml:space="preserve"> #</w:t>
      </w:r>
      <w:r w:rsidR="00F20F5C">
        <w:t>1</w:t>
      </w:r>
      <w:r w:rsidR="00785E92">
        <w:t>2</w:t>
      </w:r>
      <w:r w:rsidR="00DB58BD">
        <w:t>3</w:t>
      </w:r>
      <w:r w:rsidRPr="00CE0424">
        <w:tab/>
      </w:r>
      <w:r w:rsidR="00D567FB" w:rsidRPr="00D567FB">
        <w:rPr>
          <w:szCs w:val="24"/>
        </w:rPr>
        <w:t>R2-2308427</w:t>
      </w:r>
    </w:p>
    <w:p w14:paraId="0DCB9324" w14:textId="00F3D3A4" w:rsidR="00E90E49" w:rsidRPr="00CE0424" w:rsidRDefault="00DB58BD" w:rsidP="00311702">
      <w:pPr>
        <w:pStyle w:val="3GPPHeader"/>
      </w:pPr>
      <w:r>
        <w:t>Toulouse</w:t>
      </w:r>
      <w:r w:rsidR="00C268E6">
        <w:t xml:space="preserve">, </w:t>
      </w:r>
      <w:r>
        <w:t>August</w:t>
      </w:r>
      <w:r w:rsidR="00785E92">
        <w:t xml:space="preserve"> </w:t>
      </w:r>
      <w:r>
        <w:t>21</w:t>
      </w:r>
      <w:r w:rsidRPr="00DB58BD">
        <w:rPr>
          <w:vertAlign w:val="superscript"/>
        </w:rPr>
        <w:t>st</w:t>
      </w:r>
      <w:r w:rsidR="00C268E6">
        <w:t xml:space="preserve"> – </w:t>
      </w:r>
      <w:r>
        <w:t>August</w:t>
      </w:r>
      <w:r w:rsidR="00CE5A12">
        <w:t xml:space="preserve"> </w:t>
      </w:r>
      <w:r w:rsidR="009E61E6">
        <w:t>2</w:t>
      </w:r>
      <w:r>
        <w:t>5</w:t>
      </w:r>
      <w:r w:rsidR="009E61E6" w:rsidRPr="009E61E6">
        <w:rPr>
          <w:vertAlign w:val="superscript"/>
        </w:rPr>
        <w:t>th</w:t>
      </w:r>
      <w:r w:rsidR="009E61E6">
        <w:t>, 2023</w:t>
      </w:r>
    </w:p>
    <w:p w14:paraId="55D88CF7" w14:textId="77777777" w:rsidR="00E90E49" w:rsidRPr="00CE0424" w:rsidRDefault="00E90E49" w:rsidP="00357380">
      <w:pPr>
        <w:pStyle w:val="3GPPHeader"/>
      </w:pPr>
    </w:p>
    <w:p w14:paraId="6FA4C51B" w14:textId="09705BDD" w:rsidR="00E90E49" w:rsidRPr="00D77419" w:rsidRDefault="00E90E49" w:rsidP="00311702">
      <w:pPr>
        <w:pStyle w:val="3GPPHeader"/>
        <w:rPr>
          <w:sz w:val="22"/>
          <w:szCs w:val="22"/>
          <w:lang w:val="en-US"/>
        </w:rPr>
      </w:pPr>
      <w:r w:rsidRPr="00D77419">
        <w:rPr>
          <w:sz w:val="22"/>
          <w:szCs w:val="22"/>
          <w:lang w:val="en-US"/>
        </w:rPr>
        <w:t>Agenda Item:</w:t>
      </w:r>
      <w:r w:rsidRPr="00D77419">
        <w:rPr>
          <w:sz w:val="22"/>
          <w:szCs w:val="22"/>
          <w:lang w:val="en-US"/>
        </w:rPr>
        <w:tab/>
      </w:r>
      <w:r w:rsidR="00B85E37">
        <w:rPr>
          <w:sz w:val="22"/>
          <w:szCs w:val="22"/>
          <w:lang w:val="en-US"/>
        </w:rPr>
        <w:t>7</w:t>
      </w:r>
      <w:r w:rsidR="00A80530">
        <w:rPr>
          <w:sz w:val="22"/>
          <w:szCs w:val="22"/>
          <w:lang w:val="en-US"/>
        </w:rPr>
        <w:t>.</w:t>
      </w:r>
      <w:r w:rsidR="001D6D2A">
        <w:rPr>
          <w:sz w:val="22"/>
          <w:szCs w:val="22"/>
          <w:lang w:val="en-US"/>
        </w:rPr>
        <w:t>13</w:t>
      </w:r>
      <w:r w:rsidR="00BB3009">
        <w:rPr>
          <w:sz w:val="22"/>
          <w:szCs w:val="22"/>
          <w:lang w:val="en-US"/>
        </w:rPr>
        <w:t>.</w:t>
      </w:r>
      <w:r w:rsidR="001D6D2A">
        <w:rPr>
          <w:sz w:val="22"/>
          <w:szCs w:val="22"/>
          <w:lang w:val="en-US"/>
        </w:rPr>
        <w:t>6</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1BCE7F37" w:rsidR="00E90E49" w:rsidRPr="00CE0424" w:rsidRDefault="003D3C45" w:rsidP="00311702">
      <w:pPr>
        <w:pStyle w:val="3GPPHeader"/>
        <w:rPr>
          <w:sz w:val="22"/>
          <w:szCs w:val="22"/>
        </w:rPr>
      </w:pPr>
      <w:r>
        <w:rPr>
          <w:sz w:val="22"/>
          <w:szCs w:val="22"/>
        </w:rPr>
        <w:t>Title:</w:t>
      </w:r>
      <w:r w:rsidR="00E90E49" w:rsidRPr="00CE0424">
        <w:rPr>
          <w:sz w:val="22"/>
          <w:szCs w:val="22"/>
        </w:rPr>
        <w:tab/>
      </w:r>
      <w:r w:rsidR="00421904">
        <w:rPr>
          <w:sz w:val="22"/>
          <w:szCs w:val="22"/>
        </w:rPr>
        <w:t>RA</w:t>
      </w:r>
      <w:r w:rsidR="00CE2FCE">
        <w:rPr>
          <w:sz w:val="22"/>
          <w:szCs w:val="22"/>
        </w:rPr>
        <w:t xml:space="preserve"> report</w:t>
      </w:r>
      <w:r w:rsidR="00421904">
        <w:rPr>
          <w:sz w:val="22"/>
          <w:szCs w:val="22"/>
        </w:rPr>
        <w:t xml:space="preserve"> enhancement</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35BE">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5E6709CE" w14:textId="61B82219" w:rsidR="0046395C" w:rsidRDefault="00774BFF" w:rsidP="007D0394">
      <w:pPr>
        <w:pStyle w:val="BodyText"/>
      </w:pPr>
      <w:r>
        <w:t>In RAN2 12</w:t>
      </w:r>
      <w:r w:rsidR="0046395C">
        <w:t>2</w:t>
      </w:r>
      <w:r>
        <w:t xml:space="preserve"> meeting, </w:t>
      </w:r>
      <w:r w:rsidR="0046395C">
        <w:t>enhancements of RA report</w:t>
      </w:r>
      <w:r>
        <w:t xml:space="preserve"> </w:t>
      </w:r>
      <w:r w:rsidR="0046395C">
        <w:t>were</w:t>
      </w:r>
      <w:r>
        <w:t xml:space="preserve"> discussed and the following FFSs were identified-</w:t>
      </w:r>
    </w:p>
    <w:p w14:paraId="60471C8E" w14:textId="77777777" w:rsidR="0046395C" w:rsidRDefault="0046395C" w:rsidP="0046395C">
      <w:pPr>
        <w:pStyle w:val="Doc-text2"/>
        <w:pBdr>
          <w:top w:val="single" w:sz="4" w:space="1" w:color="auto"/>
          <w:left w:val="single" w:sz="4" w:space="4" w:color="auto"/>
          <w:bottom w:val="single" w:sz="4" w:space="1" w:color="auto"/>
          <w:right w:val="single" w:sz="4" w:space="4" w:color="auto"/>
        </w:pBdr>
      </w:pPr>
      <w:r>
        <w:t>Agreements:</w:t>
      </w:r>
    </w:p>
    <w:p w14:paraId="231F59A4" w14:textId="77777777" w:rsidR="0046395C" w:rsidRDefault="0046395C" w:rsidP="0046395C">
      <w:pPr>
        <w:pStyle w:val="Doc-text2"/>
        <w:pBdr>
          <w:top w:val="single" w:sz="4" w:space="1" w:color="auto"/>
          <w:left w:val="single" w:sz="4" w:space="4" w:color="auto"/>
          <w:bottom w:val="single" w:sz="4" w:space="1" w:color="auto"/>
          <w:right w:val="single" w:sz="4" w:space="4" w:color="auto"/>
        </w:pBdr>
      </w:pPr>
    </w:p>
    <w:p w14:paraId="7CA18C87" w14:textId="77777777" w:rsidR="0046395C" w:rsidRDefault="0046395C" w:rsidP="0046395C">
      <w:pPr>
        <w:pStyle w:val="Doc-text2"/>
        <w:pBdr>
          <w:top w:val="single" w:sz="4" w:space="1" w:color="auto"/>
          <w:left w:val="single" w:sz="4" w:space="4" w:color="auto"/>
          <w:bottom w:val="single" w:sz="4" w:space="1" w:color="auto"/>
          <w:right w:val="single" w:sz="4" w:space="4" w:color="auto"/>
        </w:pBdr>
      </w:pPr>
      <w:r w:rsidRPr="007140AD">
        <w:rPr>
          <w:rFonts w:hint="eastAsia"/>
        </w:rPr>
        <w:t>Msg3 repetition</w:t>
      </w:r>
    </w:p>
    <w:p w14:paraId="5C991106" w14:textId="77777777" w:rsidR="0046395C" w:rsidRPr="007140AD" w:rsidRDefault="0046395C" w:rsidP="0046395C">
      <w:pPr>
        <w:pStyle w:val="Doc-text2"/>
        <w:pBdr>
          <w:top w:val="single" w:sz="4" w:space="1" w:color="auto"/>
          <w:left w:val="single" w:sz="4" w:space="4" w:color="auto"/>
          <w:bottom w:val="single" w:sz="4" w:space="1" w:color="auto"/>
          <w:right w:val="single" w:sz="4" w:space="4" w:color="auto"/>
        </w:pBdr>
      </w:pPr>
    </w:p>
    <w:p w14:paraId="772F084A" w14:textId="77777777" w:rsidR="0046395C" w:rsidRDefault="0046395C" w:rsidP="0046395C">
      <w:pPr>
        <w:pStyle w:val="Doc-text2"/>
        <w:pBdr>
          <w:top w:val="single" w:sz="4" w:space="1" w:color="auto"/>
          <w:left w:val="single" w:sz="4" w:space="4" w:color="auto"/>
          <w:bottom w:val="single" w:sz="4" w:space="1" w:color="auto"/>
          <w:right w:val="single" w:sz="4" w:space="4" w:color="auto"/>
        </w:pBdr>
      </w:pPr>
      <w:r>
        <w:t>3</w:t>
      </w:r>
      <w:r>
        <w:tab/>
        <w:t>Not i</w:t>
      </w:r>
      <w:r w:rsidRPr="007140AD">
        <w:rPr>
          <w:rFonts w:hint="eastAsia"/>
        </w:rPr>
        <w:t>nclude the number of Msg3 repetition applied in RACH procedure in RA report.</w:t>
      </w:r>
    </w:p>
    <w:p w14:paraId="625DFB69" w14:textId="77777777" w:rsidR="0046395C" w:rsidRDefault="0046395C" w:rsidP="0046395C">
      <w:pPr>
        <w:pStyle w:val="Doc-text2"/>
        <w:pBdr>
          <w:top w:val="single" w:sz="4" w:space="1" w:color="auto"/>
          <w:left w:val="single" w:sz="4" w:space="4" w:color="auto"/>
          <w:bottom w:val="single" w:sz="4" w:space="1" w:color="auto"/>
          <w:right w:val="single" w:sz="4" w:space="4" w:color="auto"/>
        </w:pBdr>
      </w:pPr>
    </w:p>
    <w:p w14:paraId="60C0D20D" w14:textId="77777777" w:rsidR="0046395C" w:rsidRDefault="0046395C" w:rsidP="007D0394">
      <w:pPr>
        <w:pStyle w:val="BodyText"/>
      </w:pPr>
    </w:p>
    <w:p w14:paraId="50893A8E" w14:textId="54E27259" w:rsidR="0046395C" w:rsidRDefault="0046395C" w:rsidP="007D0394">
      <w:pPr>
        <w:pStyle w:val="BodyText"/>
      </w:pPr>
      <w:r>
        <w:t>However, from RAN2 121-bis e meeting, below FFSs were left-</w:t>
      </w:r>
    </w:p>
    <w:p w14:paraId="5877F9A4" w14:textId="77777777" w:rsidR="0046395C" w:rsidRPr="00732C48" w:rsidRDefault="0046395C" w:rsidP="0046395C">
      <w:pPr>
        <w:pStyle w:val="Doc-text2"/>
        <w:pBdr>
          <w:top w:val="single" w:sz="4" w:space="1" w:color="auto"/>
          <w:left w:val="single" w:sz="4" w:space="4" w:color="auto"/>
          <w:bottom w:val="single" w:sz="4" w:space="1" w:color="auto"/>
          <w:right w:val="single" w:sz="4" w:space="4" w:color="auto"/>
        </w:pBdr>
      </w:pPr>
      <w:r>
        <w:rPr>
          <w:lang w:val="en-GB"/>
        </w:rPr>
        <w:tab/>
      </w:r>
      <w:r>
        <w:t>2</w:t>
      </w:r>
      <w:r>
        <w:tab/>
        <w:t>FFS: I</w:t>
      </w:r>
      <w:r w:rsidRPr="00732C48">
        <w:t>nclude NSAG priority in RA report.</w:t>
      </w:r>
    </w:p>
    <w:p w14:paraId="0DB0DCBA" w14:textId="77777777" w:rsidR="0046395C" w:rsidRPr="00912003" w:rsidRDefault="0046395C" w:rsidP="0046395C">
      <w:pPr>
        <w:pStyle w:val="Doc-text2"/>
        <w:pBdr>
          <w:top w:val="single" w:sz="4" w:space="1" w:color="auto"/>
          <w:left w:val="single" w:sz="4" w:space="4" w:color="auto"/>
          <w:bottom w:val="single" w:sz="4" w:space="1" w:color="auto"/>
          <w:right w:val="single" w:sz="4" w:space="4" w:color="auto"/>
        </w:pBdr>
        <w:rPr>
          <w:b/>
        </w:rPr>
      </w:pPr>
    </w:p>
    <w:p w14:paraId="55107E5F" w14:textId="77777777" w:rsidR="0046395C" w:rsidRPr="00AE36AC" w:rsidRDefault="0046395C" w:rsidP="0046395C">
      <w:pPr>
        <w:pStyle w:val="Doc-text2"/>
        <w:pBdr>
          <w:top w:val="single" w:sz="4" w:space="1" w:color="auto"/>
          <w:left w:val="single" w:sz="4" w:space="4" w:color="auto"/>
          <w:bottom w:val="single" w:sz="4" w:space="1" w:color="auto"/>
          <w:right w:val="single" w:sz="4" w:space="4" w:color="auto"/>
        </w:pBdr>
      </w:pPr>
      <w:r>
        <w:tab/>
      </w:r>
      <w:r w:rsidRPr="00AE36AC">
        <w:t>3b</w:t>
      </w:r>
      <w:r>
        <w:tab/>
        <w:t xml:space="preserve">FFS: </w:t>
      </w:r>
      <w:r w:rsidRPr="00AE36AC">
        <w:t xml:space="preserve">UE reports NSAG IDs which are associated with the S-NSSAI(s) that triggered the random access attempt or NSAG IDs which associated with the S-NSSAI(s) triggering the access attempt and that are included in SIB1. </w:t>
      </w:r>
    </w:p>
    <w:p w14:paraId="74CCE231" w14:textId="77777777" w:rsidR="0046395C" w:rsidRPr="00912003" w:rsidRDefault="0046395C" w:rsidP="0046395C">
      <w:pPr>
        <w:pStyle w:val="Doc-text2"/>
        <w:pBdr>
          <w:top w:val="single" w:sz="4" w:space="1" w:color="auto"/>
          <w:left w:val="single" w:sz="4" w:space="4" w:color="auto"/>
          <w:bottom w:val="single" w:sz="4" w:space="1" w:color="auto"/>
          <w:right w:val="single" w:sz="4" w:space="4" w:color="auto"/>
        </w:pBdr>
        <w:rPr>
          <w:b/>
        </w:rPr>
      </w:pPr>
    </w:p>
    <w:p w14:paraId="730E7047" w14:textId="77777777" w:rsidR="0046395C" w:rsidRDefault="0046395C" w:rsidP="0046395C">
      <w:pPr>
        <w:pStyle w:val="Doc-text2"/>
        <w:pBdr>
          <w:top w:val="single" w:sz="4" w:space="1" w:color="auto"/>
          <w:left w:val="single" w:sz="4" w:space="4" w:color="auto"/>
          <w:bottom w:val="single" w:sz="4" w:space="1" w:color="auto"/>
          <w:right w:val="single" w:sz="4" w:space="4" w:color="auto"/>
        </w:pBdr>
      </w:pPr>
      <w:r>
        <w:tab/>
      </w:r>
      <w:r w:rsidRPr="00AE36AC">
        <w:t>3c</w:t>
      </w:r>
      <w:r>
        <w:tab/>
        <w:t>FFS: I</w:t>
      </w:r>
      <w:r w:rsidRPr="00AE36AC">
        <w:t>nclude S-NSSAI(s) in RA report.</w:t>
      </w:r>
    </w:p>
    <w:p w14:paraId="5EEF7839" w14:textId="77777777" w:rsidR="0046395C" w:rsidRDefault="0046395C" w:rsidP="007D0394">
      <w:pPr>
        <w:pStyle w:val="BodyText"/>
      </w:pPr>
    </w:p>
    <w:p w14:paraId="0E85C37A" w14:textId="6D4C3C16" w:rsidR="00A566FE" w:rsidRDefault="007D0394" w:rsidP="007D0394">
      <w:pPr>
        <w:pStyle w:val="BodyText"/>
      </w:pPr>
      <w:r>
        <w:t>In this paper</w:t>
      </w:r>
      <w:r w:rsidR="000A3878">
        <w:t>,</w:t>
      </w:r>
      <w:r>
        <w:t xml:space="preserve"> we discuss </w:t>
      </w:r>
      <w:r w:rsidR="00774BFF">
        <w:t xml:space="preserve">these FFSs along with </w:t>
      </w:r>
      <w:r w:rsidR="003F7F3E">
        <w:t xml:space="preserve">different aspects of the RA report, e.g., content and fetching mechanism in different scenarios. </w:t>
      </w:r>
    </w:p>
    <w:p w14:paraId="426EC6D0" w14:textId="0F147F2F" w:rsidR="007D53EC" w:rsidRPr="007D53EC" w:rsidRDefault="00213401" w:rsidP="002F0B4F">
      <w:pPr>
        <w:pStyle w:val="Heading1"/>
      </w:pPr>
      <w:r>
        <w:t>2. Discussion</w:t>
      </w:r>
    </w:p>
    <w:p w14:paraId="1345B36E" w14:textId="5BE0278F" w:rsidR="007D53EC" w:rsidRPr="00D77419" w:rsidRDefault="007D53EC" w:rsidP="007D53EC">
      <w:pPr>
        <w:pStyle w:val="Heading2"/>
        <w:ind w:left="0" w:firstLine="0"/>
      </w:pPr>
      <w:r>
        <w:t>2.</w:t>
      </w:r>
      <w:r w:rsidR="002F0B4F">
        <w:t>1</w:t>
      </w:r>
      <w:r>
        <w:t xml:space="preserve"> </w:t>
      </w:r>
      <w:r w:rsidR="00FE7848">
        <w:t xml:space="preserve">Optimization of </w:t>
      </w:r>
      <w:r>
        <w:t xml:space="preserve">RACH partitioning </w:t>
      </w:r>
      <w:r w:rsidR="00FE7848">
        <w:t>using</w:t>
      </w:r>
      <w:r>
        <w:t xml:space="preserve"> RA report</w:t>
      </w:r>
      <w:r w:rsidRPr="00D77419">
        <w:t xml:space="preserve"> </w:t>
      </w:r>
    </w:p>
    <w:p w14:paraId="74014DA9" w14:textId="77777777" w:rsidR="007D53EC" w:rsidRDefault="007D53EC" w:rsidP="007D53EC">
      <w:pPr>
        <w:pStyle w:val="BodyText"/>
      </w:pPr>
      <w:r>
        <w:rPr>
          <w:rStyle w:val="IvDbodytextChar"/>
        </w:rPr>
        <w:t xml:space="preserve">In </w:t>
      </w:r>
      <w:r>
        <w:t xml:space="preserve">3GPP #119bis e-meeting, RAN2 agreed </w:t>
      </w:r>
      <w:r w:rsidRPr="00B377FD">
        <w:t>to discuss RACH report enhancements</w:t>
      </w:r>
      <w:r>
        <w:t xml:space="preserve"> for RACH partitioning optimization as the following:</w:t>
      </w:r>
      <w:r w:rsidRPr="000101CC">
        <w:t xml:space="preserve"> </w:t>
      </w:r>
    </w:p>
    <w:p w14:paraId="710D5044" w14:textId="77777777" w:rsidR="007D53EC" w:rsidRPr="00472BCB" w:rsidRDefault="007D53EC" w:rsidP="007D53EC">
      <w:pPr>
        <w:pStyle w:val="Doc-text2"/>
        <w:pBdr>
          <w:top w:val="single" w:sz="4" w:space="1" w:color="auto"/>
          <w:left w:val="single" w:sz="4" w:space="4" w:color="auto"/>
          <w:bottom w:val="single" w:sz="4" w:space="1" w:color="auto"/>
          <w:right w:val="single" w:sz="4" w:space="4" w:color="auto"/>
        </w:pBdr>
        <w:rPr>
          <w:lang w:val="en-US"/>
        </w:rPr>
      </w:pPr>
      <w:r w:rsidRPr="00877992">
        <w:rPr>
          <w:lang w:val="en-US"/>
        </w:rPr>
        <w:t>Agreement:</w:t>
      </w:r>
    </w:p>
    <w:p w14:paraId="26CD34EB" w14:textId="77777777" w:rsidR="007D53EC" w:rsidRDefault="007D53EC" w:rsidP="007D53EC">
      <w:pPr>
        <w:pStyle w:val="Doc-text2"/>
        <w:pBdr>
          <w:top w:val="single" w:sz="4" w:space="1" w:color="auto"/>
          <w:left w:val="single" w:sz="4" w:space="4" w:color="auto"/>
          <w:bottom w:val="single" w:sz="4" w:space="1" w:color="auto"/>
          <w:right w:val="single" w:sz="4" w:space="4" w:color="auto"/>
        </w:pBdr>
        <w:rPr>
          <w:color w:val="70AD47" w:themeColor="accent6"/>
        </w:rPr>
      </w:pPr>
    </w:p>
    <w:p w14:paraId="2973EAB9" w14:textId="77777777" w:rsidR="007D53EC" w:rsidRPr="003F7F3E" w:rsidRDefault="007D53EC" w:rsidP="007D53EC">
      <w:pPr>
        <w:pStyle w:val="Doc-text2"/>
        <w:pBdr>
          <w:top w:val="single" w:sz="4" w:space="1" w:color="auto"/>
          <w:left w:val="single" w:sz="4" w:space="4" w:color="auto"/>
          <w:bottom w:val="single" w:sz="4" w:space="1" w:color="auto"/>
          <w:right w:val="single" w:sz="4" w:space="4" w:color="auto"/>
        </w:pBdr>
        <w:rPr>
          <w:rFonts w:cs="Arial"/>
          <w:szCs w:val="20"/>
        </w:rPr>
      </w:pPr>
      <w:r w:rsidRPr="003F7F3E">
        <w:rPr>
          <w:rFonts w:cs="Arial"/>
          <w:szCs w:val="20"/>
        </w:rPr>
        <w:t>Agree to add the following parameters into RACH report for RACH partitioning:</w:t>
      </w:r>
    </w:p>
    <w:p w14:paraId="5F007C65" w14:textId="77777777" w:rsidR="007D53EC" w:rsidRPr="003F7F3E" w:rsidRDefault="007D53EC" w:rsidP="007D53EC">
      <w:pPr>
        <w:pStyle w:val="Doc-text2"/>
        <w:pBdr>
          <w:top w:val="single" w:sz="4" w:space="1" w:color="auto"/>
          <w:left w:val="single" w:sz="4" w:space="4" w:color="auto"/>
          <w:bottom w:val="single" w:sz="4" w:space="1" w:color="auto"/>
          <w:right w:val="single" w:sz="4" w:space="4" w:color="auto"/>
        </w:pBdr>
        <w:rPr>
          <w:rFonts w:cs="Arial"/>
          <w:szCs w:val="20"/>
        </w:rPr>
      </w:pPr>
      <w:r w:rsidRPr="003F7F3E">
        <w:rPr>
          <w:rFonts w:cs="Arial"/>
          <w:szCs w:val="20"/>
        </w:rPr>
        <w:t>-     Feature or the combination of features that triggered the RACH</w:t>
      </w:r>
    </w:p>
    <w:p w14:paraId="30B10995" w14:textId="77777777" w:rsidR="007D53EC" w:rsidRPr="00AE4F49" w:rsidRDefault="007D53EC" w:rsidP="007D53EC">
      <w:pPr>
        <w:pStyle w:val="Doc-text2"/>
        <w:pBdr>
          <w:top w:val="single" w:sz="4" w:space="1" w:color="auto"/>
          <w:left w:val="single" w:sz="4" w:space="4" w:color="auto"/>
          <w:bottom w:val="single" w:sz="4" w:space="1" w:color="auto"/>
          <w:right w:val="single" w:sz="4" w:space="4" w:color="auto"/>
        </w:pBdr>
        <w:rPr>
          <w:color w:val="70AD47" w:themeColor="accent6"/>
          <w:sz w:val="18"/>
          <w:szCs w:val="22"/>
        </w:rPr>
      </w:pPr>
      <w:r w:rsidRPr="003F7F3E">
        <w:rPr>
          <w:rFonts w:cs="Arial"/>
          <w:szCs w:val="20"/>
        </w:rPr>
        <w:t>-     Used feature combination</w:t>
      </w:r>
    </w:p>
    <w:p w14:paraId="12C95945" w14:textId="77777777" w:rsidR="007D53EC" w:rsidRDefault="007D53EC" w:rsidP="007D53EC">
      <w:pPr>
        <w:pStyle w:val="BodyText"/>
      </w:pPr>
    </w:p>
    <w:p w14:paraId="51727220" w14:textId="77777777" w:rsidR="007D53EC" w:rsidRDefault="007D53EC" w:rsidP="007D53EC">
      <w:pPr>
        <w:pStyle w:val="BodyText"/>
      </w:pPr>
      <w:r>
        <w:t>I</w:t>
      </w:r>
      <w:r w:rsidRPr="000101CC">
        <w:t xml:space="preserve">n this section we discuss possible enhancement of the RA reports collected when UE was configured with </w:t>
      </w:r>
      <w:r>
        <w:t>feature combination RACH resources</w:t>
      </w:r>
      <w:r w:rsidRPr="000101CC">
        <w:t>.</w:t>
      </w:r>
    </w:p>
    <w:p w14:paraId="2E910919" w14:textId="77777777" w:rsidR="007D53EC" w:rsidRDefault="007D53EC" w:rsidP="007D53EC">
      <w:pPr>
        <w:pStyle w:val="BodyText"/>
        <w:rPr>
          <w:rStyle w:val="IvDbodytextChar"/>
        </w:rPr>
      </w:pPr>
      <w:r>
        <w:rPr>
          <w:rStyle w:val="IvDbodytextChar"/>
        </w:rPr>
        <w:lastRenderedPageBreak/>
        <w:t xml:space="preserve">A network might partition and isolate RA resources per feature i.e., a preamble set is configured for a feature. </w:t>
      </w:r>
      <w:r>
        <w:rPr>
          <w:lang w:val="en-US"/>
        </w:rPr>
        <w:t xml:space="preserve">The </w:t>
      </w:r>
      <w:r w:rsidRPr="00641E9C">
        <w:rPr>
          <w:rStyle w:val="IvDbodytextChar"/>
        </w:rPr>
        <w:t xml:space="preserve">network that is interested in optimizing the RA parameter configurations, uses the RA report to identify any issues faced by a UE while performing the RA procedure. </w:t>
      </w:r>
    </w:p>
    <w:p w14:paraId="0D16C4E6" w14:textId="281DB41C" w:rsidR="007D53EC" w:rsidRDefault="007D53EC" w:rsidP="007D53EC">
      <w:pPr>
        <w:pStyle w:val="BodyText"/>
        <w:rPr>
          <w:rStyle w:val="IvDbodytextChar"/>
        </w:rPr>
      </w:pPr>
      <w:r>
        <w:rPr>
          <w:rStyle w:val="IvDbodytextChar"/>
        </w:rPr>
        <w:t xml:space="preserve">However, a </w:t>
      </w:r>
      <w:proofErr w:type="spellStart"/>
      <w:r>
        <w:rPr>
          <w:rStyle w:val="IvDbodytextChar"/>
        </w:rPr>
        <w:t>gNB</w:t>
      </w:r>
      <w:proofErr w:type="spellEnd"/>
      <w:r>
        <w:rPr>
          <w:rStyle w:val="IvDbodytextChar"/>
        </w:rPr>
        <w:t xml:space="preserve"> may change the RACH partition</w:t>
      </w:r>
      <w:r w:rsidR="00F43113">
        <w:rPr>
          <w:rStyle w:val="IvDbodytextChar"/>
        </w:rPr>
        <w:t>s</w:t>
      </w:r>
      <w:r>
        <w:rPr>
          <w:rStyle w:val="IvDbodytextChar"/>
        </w:rPr>
        <w:t xml:space="preserve"> over time based on the load in different partitions. A</w:t>
      </w:r>
      <w:r w:rsidRPr="00112A50">
        <w:rPr>
          <w:rStyle w:val="IvDbodytextChar"/>
        </w:rPr>
        <w:t xml:space="preserve"> UE logs the RA related information at the execution of RA procedure while the network may change the RA configuration</w:t>
      </w:r>
      <w:r w:rsidR="00F43113">
        <w:rPr>
          <w:rStyle w:val="IvDbodytextChar"/>
        </w:rPr>
        <w:t xml:space="preserve"> </w:t>
      </w:r>
      <w:r w:rsidRPr="00112A50">
        <w:rPr>
          <w:rStyle w:val="IvDbodytextChar"/>
        </w:rPr>
        <w:t>dynamically over time. Th</w:t>
      </w:r>
      <w:r>
        <w:rPr>
          <w:rStyle w:val="IvDbodytextChar"/>
        </w:rPr>
        <w:t>erefore</w:t>
      </w:r>
      <w:r w:rsidRPr="00112A50">
        <w:rPr>
          <w:rStyle w:val="IvDbodytextChar"/>
        </w:rPr>
        <w:t>, the network may have different RACH resource configuration at the time the network fetches the logged information in RA report.</w:t>
      </w:r>
    </w:p>
    <w:p w14:paraId="3D8C639A" w14:textId="77777777" w:rsidR="007D53EC" w:rsidRDefault="007D53EC" w:rsidP="007D53EC">
      <w:pPr>
        <w:pStyle w:val="Observation"/>
        <w:numPr>
          <w:ilvl w:val="0"/>
          <w:numId w:val="19"/>
        </w:numPr>
        <w:ind w:left="1588" w:hanging="1588"/>
      </w:pPr>
      <w:bookmarkStart w:id="0" w:name="_Toc110514279"/>
      <w:bookmarkStart w:id="1" w:name="_Toc110962894"/>
      <w:bookmarkStart w:id="2" w:name="_Toc113893680"/>
      <w:bookmarkStart w:id="3" w:name="_Toc118375390"/>
      <w:bookmarkStart w:id="4" w:name="_Toc142572388"/>
      <w:r>
        <w:t xml:space="preserve">A </w:t>
      </w:r>
      <w:proofErr w:type="spellStart"/>
      <w:r>
        <w:t>gNB</w:t>
      </w:r>
      <w:proofErr w:type="spellEnd"/>
      <w:r>
        <w:t xml:space="preserve"> may reconfigure the RACH partitions based on the load over each partition.</w:t>
      </w:r>
      <w:bookmarkEnd w:id="0"/>
      <w:bookmarkEnd w:id="1"/>
      <w:bookmarkEnd w:id="2"/>
      <w:bookmarkEnd w:id="3"/>
      <w:bookmarkEnd w:id="4"/>
    </w:p>
    <w:p w14:paraId="4DD5DFB0" w14:textId="77777777" w:rsidR="007D53EC" w:rsidRDefault="007D53EC" w:rsidP="007D53EC">
      <w:pPr>
        <w:pStyle w:val="BodyText"/>
        <w:rPr>
          <w:rStyle w:val="IvDbodytextChar"/>
        </w:rPr>
      </w:pPr>
    </w:p>
    <w:p w14:paraId="20F34D7D" w14:textId="77777777" w:rsidR="007D53EC" w:rsidRDefault="007D53EC" w:rsidP="007D53EC">
      <w:pPr>
        <w:pStyle w:val="BodyText"/>
        <w:rPr>
          <w:rStyle w:val="IvDbodytextChar"/>
        </w:rPr>
      </w:pPr>
      <w:r>
        <w:rPr>
          <w:rStyle w:val="IvDbodytextChar"/>
        </w:rPr>
        <w:t>Hence, a</w:t>
      </w:r>
      <w:r w:rsidRPr="00641E9C">
        <w:rPr>
          <w:rStyle w:val="IvDbodytextChar"/>
        </w:rPr>
        <w:t xml:space="preserve"> network </w:t>
      </w:r>
      <w:r>
        <w:rPr>
          <w:rStyle w:val="IvDbodytextChar"/>
        </w:rPr>
        <w:t>can optimize its resources by having information of the concerned configuration of the used feature by the UE that triggered the RA procedure i.e., the set of preambles allocated to the RA partition such as the start preamble index and/or the number of preambles in the partition.</w:t>
      </w:r>
    </w:p>
    <w:p w14:paraId="30F07320" w14:textId="77777777" w:rsidR="007D53EC" w:rsidRDefault="007D53EC" w:rsidP="007D53EC">
      <w:pPr>
        <w:pStyle w:val="Observation"/>
        <w:numPr>
          <w:ilvl w:val="0"/>
          <w:numId w:val="19"/>
        </w:numPr>
        <w:ind w:left="1588" w:hanging="1588"/>
      </w:pPr>
      <w:bookmarkStart w:id="5" w:name="_Toc118375391"/>
      <w:bookmarkStart w:id="6" w:name="_Toc142572389"/>
      <w:r>
        <w:rPr>
          <w:rStyle w:val="IvDbodytextChar"/>
        </w:rPr>
        <w:t xml:space="preserve">A </w:t>
      </w:r>
      <w:r w:rsidRPr="00641E9C">
        <w:rPr>
          <w:rStyle w:val="IvDbodytextChar"/>
        </w:rPr>
        <w:t xml:space="preserve">network </w:t>
      </w:r>
      <w:r>
        <w:rPr>
          <w:rStyle w:val="IvDbodytextChar"/>
        </w:rPr>
        <w:t>can optimize its RACH partitioning resources by having information of preambles allocated to the RA partition</w:t>
      </w:r>
      <w:r>
        <w:t>.</w:t>
      </w:r>
      <w:bookmarkEnd w:id="5"/>
      <w:bookmarkEnd w:id="6"/>
    </w:p>
    <w:p w14:paraId="137D6DBE" w14:textId="7B1B1E09" w:rsidR="007D53EC" w:rsidRDefault="007D53EC" w:rsidP="007D53EC">
      <w:pPr>
        <w:pStyle w:val="IvDInstructiontext"/>
        <w:jc w:val="both"/>
        <w:rPr>
          <w:rStyle w:val="IvDbodytextChar"/>
          <w:i w:val="0"/>
          <w:color w:val="auto"/>
          <w:sz w:val="20"/>
          <w:szCs w:val="20"/>
        </w:rPr>
      </w:pPr>
      <w:r>
        <w:rPr>
          <w:rStyle w:val="IvDbodytextChar"/>
          <w:i w:val="0"/>
          <w:color w:val="auto"/>
          <w:sz w:val="20"/>
          <w:szCs w:val="20"/>
        </w:rPr>
        <w:t>In our opinion, RA partitioning related information</w:t>
      </w:r>
      <w:r w:rsidRPr="00C96E04">
        <w:rPr>
          <w:rStyle w:val="IvDbodytextChar"/>
          <w:i w:val="0"/>
          <w:color w:val="auto"/>
          <w:sz w:val="20"/>
          <w:szCs w:val="20"/>
        </w:rPr>
        <w:t xml:space="preserve"> </w:t>
      </w:r>
      <w:r>
        <w:rPr>
          <w:rStyle w:val="IvDbodytextChar"/>
          <w:i w:val="0"/>
          <w:color w:val="auto"/>
          <w:sz w:val="20"/>
          <w:szCs w:val="20"/>
        </w:rPr>
        <w:t xml:space="preserve">in RA report is useful for the network </w:t>
      </w:r>
      <w:proofErr w:type="gramStart"/>
      <w:r>
        <w:rPr>
          <w:rStyle w:val="IvDbodytextChar"/>
          <w:i w:val="0"/>
          <w:color w:val="auto"/>
          <w:sz w:val="20"/>
          <w:szCs w:val="20"/>
        </w:rPr>
        <w:t>in order to</w:t>
      </w:r>
      <w:proofErr w:type="gramEnd"/>
      <w:r>
        <w:rPr>
          <w:rStyle w:val="IvDbodytextChar"/>
          <w:i w:val="0"/>
          <w:color w:val="auto"/>
          <w:sz w:val="20"/>
          <w:szCs w:val="20"/>
        </w:rPr>
        <w:t xml:space="preserve"> </w:t>
      </w:r>
      <w:r w:rsidRPr="00C96E04">
        <w:rPr>
          <w:rStyle w:val="IvDbodytextChar"/>
          <w:i w:val="0"/>
          <w:color w:val="auto"/>
          <w:sz w:val="20"/>
          <w:szCs w:val="20"/>
        </w:rPr>
        <w:t>optimize the RA performance for each of the feature separately.</w:t>
      </w:r>
      <w:r>
        <w:rPr>
          <w:rStyle w:val="IvDbodytextChar"/>
          <w:i w:val="0"/>
          <w:color w:val="auto"/>
          <w:sz w:val="20"/>
          <w:szCs w:val="20"/>
        </w:rPr>
        <w:t xml:space="preserve"> For example, a </w:t>
      </w:r>
      <w:proofErr w:type="spellStart"/>
      <w:r>
        <w:rPr>
          <w:rStyle w:val="IvDbodytextChar"/>
          <w:i w:val="0"/>
          <w:color w:val="auto"/>
          <w:sz w:val="20"/>
          <w:szCs w:val="20"/>
        </w:rPr>
        <w:t>gNB</w:t>
      </w:r>
      <w:proofErr w:type="spellEnd"/>
      <w:r>
        <w:rPr>
          <w:rStyle w:val="IvDbodytextChar"/>
          <w:i w:val="0"/>
          <w:color w:val="auto"/>
          <w:sz w:val="20"/>
          <w:szCs w:val="20"/>
        </w:rPr>
        <w:t xml:space="preserve"> can reallocate the RA resources e.g., sub-set of preambles assigned to the group of the features based on the demands coming/initiated from the group of features. On the other side the group of the features bundled together can be shuffled and optimized to evenly distribute the load over different RA partitions.</w:t>
      </w:r>
    </w:p>
    <w:p w14:paraId="4DE7C0B4" w14:textId="77777777" w:rsidR="007D53EC" w:rsidRDefault="007D53EC" w:rsidP="007D53EC">
      <w:pPr>
        <w:pStyle w:val="IvDInstructiontext"/>
        <w:jc w:val="both"/>
        <w:rPr>
          <w:rStyle w:val="IvDbodytextChar"/>
          <w:i w:val="0"/>
          <w:color w:val="auto"/>
          <w:sz w:val="20"/>
          <w:szCs w:val="20"/>
        </w:rPr>
      </w:pPr>
      <w:proofErr w:type="gramStart"/>
      <w:r>
        <w:rPr>
          <w:rStyle w:val="IvDbodytextChar"/>
          <w:i w:val="0"/>
          <w:color w:val="auto"/>
          <w:sz w:val="20"/>
          <w:szCs w:val="20"/>
        </w:rPr>
        <w:t>In light of</w:t>
      </w:r>
      <w:proofErr w:type="gramEnd"/>
      <w:r>
        <w:rPr>
          <w:rStyle w:val="IvDbodytextChar"/>
          <w:i w:val="0"/>
          <w:color w:val="auto"/>
          <w:sz w:val="20"/>
          <w:szCs w:val="20"/>
        </w:rPr>
        <w:t xml:space="preserve"> above we propose:</w:t>
      </w:r>
    </w:p>
    <w:p w14:paraId="4ED89973" w14:textId="77777777" w:rsidR="007D53EC" w:rsidRDefault="007D53EC" w:rsidP="007D53EC">
      <w:pPr>
        <w:pStyle w:val="IvDInstructiontext"/>
        <w:jc w:val="both"/>
        <w:rPr>
          <w:rStyle w:val="IvDbodytextChar"/>
          <w:i w:val="0"/>
          <w:color w:val="auto"/>
          <w:sz w:val="20"/>
          <w:szCs w:val="20"/>
        </w:rPr>
      </w:pPr>
    </w:p>
    <w:p w14:paraId="6683A55F" w14:textId="6121B5F4" w:rsidR="007D53EC" w:rsidRDefault="00892C87" w:rsidP="007D53EC">
      <w:pPr>
        <w:pStyle w:val="Proposal"/>
        <w:jc w:val="left"/>
      </w:pPr>
      <w:bookmarkStart w:id="7" w:name="_Toc118375382"/>
      <w:bookmarkStart w:id="8" w:name="_Toc142572395"/>
      <w:r>
        <w:rPr>
          <w:lang w:val="en-US"/>
        </w:rPr>
        <w:t>UE</w:t>
      </w:r>
      <w:r w:rsidR="007D53EC">
        <w:rPr>
          <w:lang w:val="en-US"/>
        </w:rPr>
        <w:t xml:space="preserve"> include</w:t>
      </w:r>
      <w:r w:rsidR="005A097F">
        <w:rPr>
          <w:lang w:val="en-US"/>
        </w:rPr>
        <w:t>s</w:t>
      </w:r>
      <w:r w:rsidR="007D53EC">
        <w:rPr>
          <w:lang w:val="en-US"/>
        </w:rPr>
        <w:t xml:space="preserve"> </w:t>
      </w:r>
      <w:r w:rsidR="007D53EC">
        <w:rPr>
          <w:rStyle w:val="IvDbodytextChar"/>
        </w:rPr>
        <w:t>start preamble index and the number of preambles in the partition</w:t>
      </w:r>
      <w:r w:rsidR="007D53EC">
        <w:rPr>
          <w:lang w:val="en-US"/>
        </w:rPr>
        <w:t xml:space="preserve"> that triggered the RA procedure in the RA report</w:t>
      </w:r>
      <w:r w:rsidR="007D53EC">
        <w:t>.</w:t>
      </w:r>
      <w:bookmarkEnd w:id="7"/>
      <w:bookmarkEnd w:id="8"/>
    </w:p>
    <w:p w14:paraId="621E6454" w14:textId="3D8E1F88" w:rsidR="00EC2293" w:rsidRDefault="00B34294" w:rsidP="00B44E5C">
      <w:pPr>
        <w:pStyle w:val="IvDInstructiontext"/>
        <w:jc w:val="both"/>
        <w:rPr>
          <w:rStyle w:val="IvDbodytextChar"/>
          <w:i w:val="0"/>
          <w:color w:val="auto"/>
          <w:sz w:val="20"/>
          <w:szCs w:val="20"/>
        </w:rPr>
      </w:pPr>
      <w:r w:rsidRPr="00B34294">
        <w:rPr>
          <w:rStyle w:val="IvDbodytextChar"/>
          <w:i w:val="0"/>
          <w:color w:val="auto"/>
          <w:sz w:val="20"/>
          <w:szCs w:val="20"/>
        </w:rPr>
        <w:t>Moreover, in the meeting RAN2#120, RAN2 has agreed to include the NSAG ID in the RA report for the sake of RACH resource optimization when the applicable feature is slicing.</w:t>
      </w:r>
    </w:p>
    <w:p w14:paraId="5856B637" w14:textId="77777777" w:rsidR="00B34294" w:rsidRDefault="00B34294" w:rsidP="00B44E5C">
      <w:pPr>
        <w:pStyle w:val="IvDInstructiontext"/>
        <w:jc w:val="both"/>
        <w:rPr>
          <w:rStyle w:val="IvDbodytextChar"/>
          <w:i w:val="0"/>
          <w:color w:val="auto"/>
          <w:sz w:val="20"/>
          <w:szCs w:val="20"/>
        </w:rPr>
      </w:pPr>
    </w:p>
    <w:p w14:paraId="079A08DC" w14:textId="77777777" w:rsidR="001277DE" w:rsidRPr="00423D87" w:rsidRDefault="001277DE" w:rsidP="001277DE">
      <w:pPr>
        <w:pStyle w:val="Doc-text2"/>
        <w:pBdr>
          <w:top w:val="single" w:sz="4" w:space="1" w:color="auto"/>
          <w:left w:val="single" w:sz="4" w:space="4" w:color="auto"/>
          <w:bottom w:val="single" w:sz="4" w:space="1" w:color="auto"/>
          <w:right w:val="single" w:sz="4" w:space="4" w:color="auto"/>
        </w:pBdr>
        <w:rPr>
          <w:lang w:val="en-GB"/>
        </w:rPr>
      </w:pPr>
      <w:r w:rsidRPr="00423D87">
        <w:rPr>
          <w:lang w:val="en-GB"/>
        </w:rPr>
        <w:t>Agree</w:t>
      </w:r>
      <w:r>
        <w:rPr>
          <w:lang w:val="en-GB"/>
        </w:rPr>
        <w:t>ments:</w:t>
      </w:r>
    </w:p>
    <w:p w14:paraId="3B528FCD" w14:textId="77777777" w:rsidR="001277DE" w:rsidRPr="00423D87" w:rsidRDefault="001277DE" w:rsidP="001277DE">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423D87">
        <w:rPr>
          <w:lang w:val="en-GB"/>
        </w:rPr>
        <w:t>For RACH report for RACH partitioning, RAN2 to agree to include NSAG ID when the applicable feature is slicing.</w:t>
      </w:r>
    </w:p>
    <w:p w14:paraId="071C315A" w14:textId="2877C743" w:rsidR="00333712" w:rsidRDefault="00333712" w:rsidP="00B44E5C">
      <w:pPr>
        <w:pStyle w:val="IvDInstructiontext"/>
        <w:jc w:val="both"/>
        <w:rPr>
          <w:rStyle w:val="IvDbodytextChar"/>
          <w:i w:val="0"/>
          <w:color w:val="auto"/>
          <w:sz w:val="20"/>
          <w:szCs w:val="20"/>
        </w:rPr>
      </w:pPr>
      <w:r>
        <w:rPr>
          <w:rStyle w:val="IvDbodytextChar"/>
          <w:i w:val="0"/>
          <w:color w:val="auto"/>
          <w:sz w:val="20"/>
          <w:szCs w:val="20"/>
        </w:rPr>
        <w:t>The definition of NSAG from TS 38.300 is-</w:t>
      </w:r>
    </w:p>
    <w:p w14:paraId="16ADB34C" w14:textId="77777777" w:rsidR="00333712" w:rsidRPr="00DB58BD" w:rsidRDefault="00333712" w:rsidP="00333712">
      <w:pPr>
        <w:pStyle w:val="B1"/>
        <w:pBdr>
          <w:top w:val="single" w:sz="4" w:space="1" w:color="auto"/>
          <w:left w:val="single" w:sz="4" w:space="4" w:color="auto"/>
          <w:bottom w:val="single" w:sz="4" w:space="1" w:color="auto"/>
          <w:right w:val="single" w:sz="4" w:space="4" w:color="auto"/>
        </w:pBdr>
        <w:rPr>
          <w:rFonts w:ascii="Arial" w:hAnsi="Arial" w:cs="Arial"/>
        </w:rPr>
      </w:pPr>
      <w:r w:rsidRPr="00DB58BD">
        <w:rPr>
          <w:rFonts w:ascii="Arial" w:hAnsi="Arial" w:cs="Arial"/>
        </w:rPr>
        <w:t>-</w:t>
      </w:r>
      <w:r w:rsidRPr="00DB58BD">
        <w:rPr>
          <w:rFonts w:ascii="Arial" w:hAnsi="Arial" w:cs="Arial"/>
        </w:rPr>
        <w:tab/>
        <w:t>Network Slice AS Group (NSAG): identifies an association to a slice or a set of slices. An NSAG is defined within a TA, used for slice-based cell reselection and/or slice-based RACH configuration. Values of NSAG IDs associated with different slice or set of slices shall be unique within a TA, also when slice-based cell reselection and slice-based RACH configuration are both supported in the TA.</w:t>
      </w:r>
    </w:p>
    <w:p w14:paraId="16241B1A" w14:textId="68E41A95" w:rsidR="00333712" w:rsidRDefault="00333712" w:rsidP="00B44E5C">
      <w:pPr>
        <w:pStyle w:val="IvDInstructiontext"/>
        <w:jc w:val="both"/>
        <w:rPr>
          <w:rStyle w:val="IvDbodytextChar"/>
          <w:i w:val="0"/>
          <w:color w:val="auto"/>
          <w:sz w:val="20"/>
          <w:szCs w:val="20"/>
        </w:rPr>
      </w:pPr>
      <w:r>
        <w:rPr>
          <w:rStyle w:val="IvDbodytextChar"/>
          <w:i w:val="0"/>
          <w:color w:val="auto"/>
          <w:sz w:val="20"/>
          <w:szCs w:val="20"/>
        </w:rPr>
        <w:t>Thus, an NSAG may identify a list of slices, each of which is identified by an S-NSSAI.</w:t>
      </w:r>
    </w:p>
    <w:p w14:paraId="677E31AB" w14:textId="77777777" w:rsidR="00333712" w:rsidRPr="00DB58BD" w:rsidRDefault="00333712" w:rsidP="00333712">
      <w:pPr>
        <w:pStyle w:val="B1"/>
        <w:pBdr>
          <w:top w:val="single" w:sz="4" w:space="1" w:color="auto"/>
          <w:left w:val="single" w:sz="4" w:space="4" w:color="auto"/>
          <w:bottom w:val="single" w:sz="4" w:space="1" w:color="auto"/>
          <w:right w:val="single" w:sz="4" w:space="4" w:color="auto"/>
        </w:pBdr>
        <w:rPr>
          <w:rFonts w:ascii="Arial" w:hAnsi="Arial" w:cs="Arial"/>
        </w:rPr>
      </w:pPr>
      <w:r w:rsidRPr="00DB58BD">
        <w:rPr>
          <w:rFonts w:ascii="Arial" w:hAnsi="Arial" w:cs="Arial"/>
        </w:rPr>
        <w:t>-</w:t>
      </w:r>
      <w:r w:rsidRPr="00DB58BD">
        <w:rPr>
          <w:rFonts w:ascii="Arial" w:hAnsi="Arial" w:cs="Arial"/>
        </w:rPr>
        <w:tab/>
        <w:t>Single Network Slice Selection Assistance information (S-NSSAI): identifies a network slice.</w:t>
      </w:r>
    </w:p>
    <w:p w14:paraId="479AA33D" w14:textId="1F0A97C3" w:rsidR="00333712" w:rsidRPr="00333712" w:rsidRDefault="00333712" w:rsidP="00B44E5C">
      <w:pPr>
        <w:pStyle w:val="IvDInstructiontext"/>
        <w:jc w:val="both"/>
        <w:rPr>
          <w:i w:val="0"/>
          <w:iCs/>
        </w:rPr>
      </w:pPr>
      <w:r>
        <w:rPr>
          <w:rStyle w:val="IvDbodytextChar"/>
          <w:i w:val="0"/>
          <w:color w:val="auto"/>
          <w:sz w:val="20"/>
          <w:szCs w:val="20"/>
        </w:rPr>
        <w:t xml:space="preserve">On the other hand, NSAGs are mapped to RACH resources through the definitions of </w:t>
      </w:r>
      <w:proofErr w:type="spellStart"/>
      <w:r>
        <w:rPr>
          <w:rStyle w:val="IvDbodytextChar"/>
          <w:iCs/>
          <w:color w:val="auto"/>
          <w:sz w:val="20"/>
          <w:szCs w:val="20"/>
        </w:rPr>
        <w:t>FeatureCombinationPreambles</w:t>
      </w:r>
      <w:proofErr w:type="spellEnd"/>
      <w:r>
        <w:rPr>
          <w:rStyle w:val="IvDbodytextChar"/>
          <w:iCs/>
          <w:color w:val="auto"/>
          <w:sz w:val="20"/>
          <w:szCs w:val="20"/>
        </w:rPr>
        <w:t xml:space="preserve"> </w:t>
      </w:r>
      <w:r>
        <w:rPr>
          <w:rStyle w:val="IvDbodytextChar"/>
          <w:i w:val="0"/>
          <w:color w:val="auto"/>
          <w:sz w:val="20"/>
          <w:szCs w:val="20"/>
        </w:rPr>
        <w:t xml:space="preserve">and </w:t>
      </w:r>
      <w:proofErr w:type="spellStart"/>
      <w:r>
        <w:rPr>
          <w:rStyle w:val="IvDbodytextChar"/>
          <w:iCs/>
          <w:color w:val="auto"/>
          <w:sz w:val="20"/>
          <w:szCs w:val="20"/>
        </w:rPr>
        <w:t>FeatureCombination</w:t>
      </w:r>
      <w:proofErr w:type="spellEnd"/>
      <w:r>
        <w:rPr>
          <w:rStyle w:val="IvDbodytextChar"/>
          <w:i w:val="0"/>
          <w:color w:val="auto"/>
          <w:sz w:val="20"/>
          <w:szCs w:val="20"/>
        </w:rPr>
        <w:t xml:space="preserve"> IEs configured in </w:t>
      </w:r>
      <w:r>
        <w:rPr>
          <w:rStyle w:val="IvDbodytextChar"/>
          <w:iCs/>
          <w:color w:val="auto"/>
          <w:sz w:val="20"/>
          <w:szCs w:val="20"/>
        </w:rPr>
        <w:t>RACH-</w:t>
      </w:r>
      <w:proofErr w:type="spellStart"/>
      <w:r>
        <w:rPr>
          <w:rStyle w:val="IvDbodytextChar"/>
          <w:iCs/>
          <w:color w:val="auto"/>
          <w:sz w:val="20"/>
          <w:szCs w:val="20"/>
        </w:rPr>
        <w:t>ConfigComm</w:t>
      </w:r>
      <w:r w:rsidRPr="00333712">
        <w:rPr>
          <w:rStyle w:val="IvDbodytextChar"/>
          <w:iCs/>
          <w:color w:val="auto"/>
          <w:sz w:val="20"/>
          <w:szCs w:val="20"/>
        </w:rPr>
        <w:t>on</w:t>
      </w:r>
      <w:proofErr w:type="spellEnd"/>
      <w:r w:rsidRPr="00333712">
        <w:rPr>
          <w:color w:val="auto"/>
        </w:rPr>
        <w:t xml:space="preserve"> </w:t>
      </w:r>
      <w:r w:rsidRPr="00333712">
        <w:rPr>
          <w:i w:val="0"/>
          <w:iCs/>
          <w:color w:val="auto"/>
          <w:sz w:val="20"/>
          <w:szCs w:val="20"/>
        </w:rPr>
        <w:t>IE</w:t>
      </w:r>
      <w:r>
        <w:rPr>
          <w:i w:val="0"/>
          <w:iCs/>
          <w:color w:val="auto"/>
          <w:sz w:val="20"/>
          <w:szCs w:val="20"/>
        </w:rPr>
        <w:t xml:space="preserve"> for the 4-step RACH. Similar mapping exists for two-step RACH procedure in TS-38.331.</w:t>
      </w:r>
    </w:p>
    <w:p w14:paraId="208825CF" w14:textId="2223BFC0" w:rsidR="00B868D3" w:rsidRDefault="00333712" w:rsidP="00B44E5C">
      <w:pPr>
        <w:pStyle w:val="IvDInstructiontext"/>
        <w:jc w:val="both"/>
        <w:rPr>
          <w:rStyle w:val="IvDbodytextChar"/>
          <w:i w:val="0"/>
          <w:color w:val="auto"/>
          <w:sz w:val="20"/>
          <w:szCs w:val="20"/>
        </w:rPr>
      </w:pPr>
      <w:r>
        <w:rPr>
          <w:rStyle w:val="IvDbodytextChar"/>
          <w:i w:val="0"/>
          <w:color w:val="auto"/>
          <w:sz w:val="20"/>
          <w:szCs w:val="20"/>
        </w:rPr>
        <w:t xml:space="preserve">It should be noted that both S-NSSAI to NSAG mapping and mapping between NSAG and RACH resources are performed outside of core network. </w:t>
      </w:r>
      <w:r w:rsidR="00B526EA" w:rsidRPr="00B526EA">
        <w:rPr>
          <w:rStyle w:val="IvDbodytextChar"/>
          <w:i w:val="0"/>
          <w:color w:val="auto"/>
          <w:sz w:val="20"/>
          <w:szCs w:val="20"/>
        </w:rPr>
        <w:t xml:space="preserve">However, optimizing the RACH partitions allocated to different slice groups is dependent to how the slices </w:t>
      </w:r>
      <w:r w:rsidR="00B868D3">
        <w:rPr>
          <w:rStyle w:val="IvDbodytextChar"/>
          <w:i w:val="0"/>
          <w:color w:val="auto"/>
          <w:sz w:val="20"/>
          <w:szCs w:val="20"/>
        </w:rPr>
        <w:t xml:space="preserve">(S-NSSAI) </w:t>
      </w:r>
      <w:r w:rsidR="00B526EA" w:rsidRPr="00B526EA">
        <w:rPr>
          <w:rStyle w:val="IvDbodytextChar"/>
          <w:i w:val="0"/>
          <w:color w:val="auto"/>
          <w:sz w:val="20"/>
          <w:szCs w:val="20"/>
        </w:rPr>
        <w:t xml:space="preserve">are mapped to the </w:t>
      </w:r>
      <w:r w:rsidR="008140C7">
        <w:rPr>
          <w:rStyle w:val="IvDbodytextChar"/>
          <w:i w:val="0"/>
          <w:color w:val="auto"/>
          <w:sz w:val="20"/>
          <w:szCs w:val="20"/>
        </w:rPr>
        <w:t>slice</w:t>
      </w:r>
      <w:r w:rsidR="00B526EA" w:rsidRPr="00B526EA">
        <w:rPr>
          <w:rStyle w:val="IvDbodytextChar"/>
          <w:i w:val="0"/>
          <w:color w:val="auto"/>
          <w:sz w:val="20"/>
          <w:szCs w:val="20"/>
        </w:rPr>
        <w:t xml:space="preserve"> groups</w:t>
      </w:r>
      <w:r w:rsidR="00B868D3">
        <w:rPr>
          <w:rStyle w:val="IvDbodytextChar"/>
          <w:i w:val="0"/>
          <w:color w:val="auto"/>
          <w:sz w:val="20"/>
          <w:szCs w:val="20"/>
        </w:rPr>
        <w:t xml:space="preserve"> (NSAGs)</w:t>
      </w:r>
      <w:r w:rsidR="00B526EA" w:rsidRPr="00B526EA">
        <w:rPr>
          <w:rStyle w:val="IvDbodytextChar"/>
          <w:i w:val="0"/>
          <w:color w:val="auto"/>
          <w:sz w:val="20"/>
          <w:szCs w:val="20"/>
        </w:rPr>
        <w:t xml:space="preserve">. </w:t>
      </w:r>
      <w:r w:rsidR="00B868D3">
        <w:rPr>
          <w:rStyle w:val="IvDbodytextChar"/>
          <w:i w:val="0"/>
          <w:color w:val="auto"/>
          <w:sz w:val="20"/>
          <w:szCs w:val="20"/>
        </w:rPr>
        <w:t xml:space="preserve">A plausible scenario is that some S-NSSAI within a NSAG are of high demand which results in imbalanced load over different RACH partitions. A solution to address this is to distribute the high demand S-NSSAIs into different NSAGs, which </w:t>
      </w:r>
      <w:r w:rsidR="00425310">
        <w:rPr>
          <w:rStyle w:val="IvDbodytextChar"/>
          <w:i w:val="0"/>
          <w:color w:val="auto"/>
          <w:sz w:val="20"/>
          <w:szCs w:val="20"/>
        </w:rPr>
        <w:t xml:space="preserve">eventually would result in being distributed over different RACH </w:t>
      </w:r>
      <w:proofErr w:type="spellStart"/>
      <w:r w:rsidR="00425310">
        <w:rPr>
          <w:rStyle w:val="IvDbodytextChar"/>
          <w:i w:val="0"/>
          <w:color w:val="auto"/>
          <w:sz w:val="20"/>
          <w:szCs w:val="20"/>
        </w:rPr>
        <w:t>parititions</w:t>
      </w:r>
      <w:proofErr w:type="spellEnd"/>
      <w:r w:rsidR="00425310">
        <w:rPr>
          <w:rStyle w:val="IvDbodytextChar"/>
          <w:i w:val="0"/>
          <w:color w:val="auto"/>
          <w:sz w:val="20"/>
          <w:szCs w:val="20"/>
        </w:rPr>
        <w:t>. Below table illustrates such scenario.</w:t>
      </w:r>
    </w:p>
    <w:p w14:paraId="4DCFBC90" w14:textId="148CA9A0" w:rsidR="00425310" w:rsidRDefault="00425310" w:rsidP="00B44E5C">
      <w:pPr>
        <w:pStyle w:val="IvDInstructiontext"/>
        <w:jc w:val="both"/>
        <w:rPr>
          <w:rStyle w:val="IvDbodytextChar"/>
          <w:i w:val="0"/>
          <w:color w:val="auto"/>
          <w:sz w:val="20"/>
          <w:szCs w:val="20"/>
        </w:rPr>
      </w:pPr>
    </w:p>
    <w:tbl>
      <w:tblPr>
        <w:tblStyle w:val="TableGrid"/>
        <w:tblW w:w="0" w:type="auto"/>
        <w:tblLook w:val="04A0" w:firstRow="1" w:lastRow="0" w:firstColumn="1" w:lastColumn="0" w:noHBand="0" w:noVBand="1"/>
      </w:tblPr>
      <w:tblGrid>
        <w:gridCol w:w="3209"/>
        <w:gridCol w:w="3210"/>
        <w:gridCol w:w="3210"/>
      </w:tblGrid>
      <w:tr w:rsidR="00425310" w14:paraId="431D3099" w14:textId="77777777" w:rsidTr="00425310">
        <w:tc>
          <w:tcPr>
            <w:tcW w:w="3209" w:type="dxa"/>
          </w:tcPr>
          <w:p w14:paraId="37C6B50B" w14:textId="05014573"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NSAG</w:t>
            </w:r>
          </w:p>
        </w:tc>
        <w:tc>
          <w:tcPr>
            <w:tcW w:w="3210" w:type="dxa"/>
          </w:tcPr>
          <w:p w14:paraId="5D1C38D1" w14:textId="734E2B3D"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S-NSSAI</w:t>
            </w:r>
          </w:p>
        </w:tc>
        <w:tc>
          <w:tcPr>
            <w:tcW w:w="3210" w:type="dxa"/>
          </w:tcPr>
          <w:p w14:paraId="1EBC9141" w14:textId="776F613B"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RACH partition (combination of start preamble and number of preambles in the partition)</w:t>
            </w:r>
          </w:p>
        </w:tc>
      </w:tr>
      <w:tr w:rsidR="00425310" w14:paraId="7DC4EC9D" w14:textId="77777777" w:rsidTr="00425310">
        <w:tc>
          <w:tcPr>
            <w:tcW w:w="3209" w:type="dxa"/>
          </w:tcPr>
          <w:p w14:paraId="51DE2A15" w14:textId="590A02A4" w:rsidR="00425310" w:rsidRDefault="00425310" w:rsidP="00B44E5C">
            <w:pPr>
              <w:pStyle w:val="IvDInstructiontext"/>
              <w:jc w:val="both"/>
              <w:rPr>
                <w:rStyle w:val="IvDbodytextChar"/>
                <w:i w:val="0"/>
                <w:color w:val="auto"/>
                <w:sz w:val="20"/>
                <w:szCs w:val="20"/>
              </w:rPr>
            </w:pPr>
            <w:r w:rsidRPr="00425310">
              <w:rPr>
                <w:rStyle w:val="IvDbodytextChar"/>
                <w:i w:val="0"/>
                <w:color w:val="FF0000"/>
                <w:sz w:val="20"/>
                <w:szCs w:val="20"/>
              </w:rPr>
              <w:t>1</w:t>
            </w:r>
          </w:p>
        </w:tc>
        <w:tc>
          <w:tcPr>
            <w:tcW w:w="3210" w:type="dxa"/>
          </w:tcPr>
          <w:p w14:paraId="530152ED" w14:textId="054C04A5" w:rsidR="00425310" w:rsidRDefault="00425310" w:rsidP="00B44E5C">
            <w:pPr>
              <w:pStyle w:val="IvDInstructiontext"/>
              <w:jc w:val="both"/>
              <w:rPr>
                <w:rStyle w:val="IvDbodytextChar"/>
                <w:i w:val="0"/>
                <w:color w:val="auto"/>
                <w:sz w:val="20"/>
                <w:szCs w:val="20"/>
              </w:rPr>
            </w:pPr>
            <w:r w:rsidRPr="00425310">
              <w:rPr>
                <w:rStyle w:val="IvDbodytextChar"/>
                <w:i w:val="0"/>
                <w:color w:val="0070C0"/>
                <w:sz w:val="20"/>
                <w:szCs w:val="20"/>
              </w:rPr>
              <w:t>1,</w:t>
            </w:r>
            <w:r>
              <w:rPr>
                <w:rStyle w:val="IvDbodytextChar"/>
                <w:i w:val="0"/>
                <w:color w:val="auto"/>
                <w:sz w:val="20"/>
                <w:szCs w:val="20"/>
              </w:rPr>
              <w:t>2,</w:t>
            </w:r>
            <w:r w:rsidRPr="00425310">
              <w:rPr>
                <w:rStyle w:val="IvDbodytextChar"/>
                <w:i w:val="0"/>
                <w:color w:val="FF0000"/>
                <w:sz w:val="20"/>
                <w:szCs w:val="20"/>
              </w:rPr>
              <w:t>3</w:t>
            </w:r>
            <w:r>
              <w:rPr>
                <w:rStyle w:val="IvDbodytextChar"/>
                <w:i w:val="0"/>
                <w:color w:val="auto"/>
                <w:sz w:val="20"/>
                <w:szCs w:val="20"/>
              </w:rPr>
              <w:t>,5</w:t>
            </w:r>
          </w:p>
        </w:tc>
        <w:tc>
          <w:tcPr>
            <w:tcW w:w="3210" w:type="dxa"/>
          </w:tcPr>
          <w:p w14:paraId="74D72C21" w14:textId="66613771" w:rsidR="00425310" w:rsidRDefault="00F90DAE" w:rsidP="00B44E5C">
            <w:pPr>
              <w:pStyle w:val="IvDInstructiontext"/>
              <w:jc w:val="both"/>
              <w:rPr>
                <w:rStyle w:val="IvDbodytextChar"/>
                <w:i w:val="0"/>
                <w:color w:val="auto"/>
                <w:sz w:val="20"/>
                <w:szCs w:val="20"/>
              </w:rPr>
            </w:pPr>
            <w:r>
              <w:rPr>
                <w:rStyle w:val="IvDbodytextChar"/>
                <w:i w:val="0"/>
                <w:color w:val="FF0000"/>
                <w:sz w:val="20"/>
                <w:szCs w:val="20"/>
              </w:rPr>
              <w:t>A</w:t>
            </w:r>
          </w:p>
        </w:tc>
      </w:tr>
      <w:tr w:rsidR="00425310" w14:paraId="6A3DDB3F" w14:textId="77777777" w:rsidTr="00425310">
        <w:tc>
          <w:tcPr>
            <w:tcW w:w="3209" w:type="dxa"/>
          </w:tcPr>
          <w:p w14:paraId="06B64258" w14:textId="505AEF0E" w:rsidR="00425310" w:rsidRDefault="00425310" w:rsidP="00B44E5C">
            <w:pPr>
              <w:pStyle w:val="IvDInstructiontext"/>
              <w:jc w:val="both"/>
              <w:rPr>
                <w:rStyle w:val="IvDbodytextChar"/>
                <w:i w:val="0"/>
                <w:color w:val="auto"/>
                <w:sz w:val="20"/>
                <w:szCs w:val="20"/>
              </w:rPr>
            </w:pPr>
            <w:r w:rsidRPr="00425310">
              <w:rPr>
                <w:rStyle w:val="IvDbodytextChar"/>
                <w:i w:val="0"/>
                <w:color w:val="0070C0"/>
                <w:sz w:val="20"/>
                <w:szCs w:val="20"/>
              </w:rPr>
              <w:t>2</w:t>
            </w:r>
          </w:p>
        </w:tc>
        <w:tc>
          <w:tcPr>
            <w:tcW w:w="3210" w:type="dxa"/>
          </w:tcPr>
          <w:p w14:paraId="191BCE76" w14:textId="5EC1CE86"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4,6,10</w:t>
            </w:r>
          </w:p>
        </w:tc>
        <w:tc>
          <w:tcPr>
            <w:tcW w:w="3210" w:type="dxa"/>
          </w:tcPr>
          <w:p w14:paraId="5ACC49F3" w14:textId="6379F505" w:rsidR="00425310" w:rsidRDefault="00F90DAE" w:rsidP="00B44E5C">
            <w:pPr>
              <w:pStyle w:val="IvDInstructiontext"/>
              <w:jc w:val="both"/>
              <w:rPr>
                <w:rStyle w:val="IvDbodytextChar"/>
                <w:i w:val="0"/>
                <w:color w:val="auto"/>
                <w:sz w:val="20"/>
                <w:szCs w:val="20"/>
              </w:rPr>
            </w:pPr>
            <w:r>
              <w:rPr>
                <w:rStyle w:val="IvDbodytextChar"/>
                <w:i w:val="0"/>
                <w:color w:val="0070C0"/>
                <w:sz w:val="20"/>
                <w:szCs w:val="20"/>
              </w:rPr>
              <w:t>B</w:t>
            </w:r>
          </w:p>
        </w:tc>
      </w:tr>
      <w:tr w:rsidR="00425310" w14:paraId="7F7C297C" w14:textId="77777777" w:rsidTr="00425310">
        <w:tc>
          <w:tcPr>
            <w:tcW w:w="3209" w:type="dxa"/>
          </w:tcPr>
          <w:p w14:paraId="6210F646" w14:textId="3D3197CE"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3</w:t>
            </w:r>
          </w:p>
        </w:tc>
        <w:tc>
          <w:tcPr>
            <w:tcW w:w="3210" w:type="dxa"/>
          </w:tcPr>
          <w:p w14:paraId="3FC4B4F8" w14:textId="327FC7D4"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7,8,9</w:t>
            </w:r>
          </w:p>
        </w:tc>
        <w:tc>
          <w:tcPr>
            <w:tcW w:w="3210" w:type="dxa"/>
          </w:tcPr>
          <w:p w14:paraId="785F6A41" w14:textId="66770DC8" w:rsidR="00425310" w:rsidRDefault="00F90DAE" w:rsidP="00B44E5C">
            <w:pPr>
              <w:pStyle w:val="IvDInstructiontext"/>
              <w:jc w:val="both"/>
              <w:rPr>
                <w:rStyle w:val="IvDbodytextChar"/>
                <w:i w:val="0"/>
                <w:color w:val="auto"/>
                <w:sz w:val="20"/>
                <w:szCs w:val="20"/>
              </w:rPr>
            </w:pPr>
            <w:r>
              <w:rPr>
                <w:rStyle w:val="IvDbodytextChar"/>
                <w:i w:val="0"/>
                <w:color w:val="auto"/>
                <w:sz w:val="20"/>
                <w:szCs w:val="20"/>
              </w:rPr>
              <w:t>C</w:t>
            </w:r>
          </w:p>
        </w:tc>
      </w:tr>
    </w:tbl>
    <w:p w14:paraId="7354137F" w14:textId="77777777" w:rsidR="00425310" w:rsidRDefault="00425310" w:rsidP="00B44E5C">
      <w:pPr>
        <w:pStyle w:val="IvDInstructiontext"/>
        <w:jc w:val="both"/>
        <w:rPr>
          <w:rStyle w:val="IvDbodytextChar"/>
          <w:i w:val="0"/>
          <w:color w:val="auto"/>
          <w:sz w:val="20"/>
          <w:szCs w:val="20"/>
        </w:rPr>
      </w:pPr>
    </w:p>
    <w:p w14:paraId="22353083" w14:textId="6C66C432" w:rsidR="00B868D3" w:rsidRP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In the example, RACH partition-</w:t>
      </w:r>
      <w:r w:rsidR="00F90DAE">
        <w:rPr>
          <w:rStyle w:val="IvDbodytextChar"/>
          <w:i w:val="0"/>
          <w:color w:val="auto"/>
          <w:sz w:val="20"/>
          <w:szCs w:val="20"/>
        </w:rPr>
        <w:t>A</w:t>
      </w:r>
      <w:r>
        <w:rPr>
          <w:rStyle w:val="IvDbodytextChar"/>
          <w:i w:val="0"/>
          <w:color w:val="auto"/>
          <w:sz w:val="20"/>
          <w:szCs w:val="20"/>
        </w:rPr>
        <w:t xml:space="preserve"> is </w:t>
      </w:r>
      <w:r w:rsidRPr="00425310">
        <w:rPr>
          <w:rStyle w:val="IvDbodytextChar"/>
          <w:i w:val="0"/>
          <w:color w:val="FF0000"/>
          <w:sz w:val="20"/>
          <w:szCs w:val="20"/>
        </w:rPr>
        <w:t>highly loaded</w:t>
      </w:r>
      <w:r>
        <w:rPr>
          <w:rStyle w:val="IvDbodytextChar"/>
          <w:i w:val="0"/>
          <w:color w:val="auto"/>
          <w:sz w:val="20"/>
          <w:szCs w:val="20"/>
        </w:rPr>
        <w:t>, partition-</w:t>
      </w:r>
      <w:r w:rsidR="00F90DAE">
        <w:rPr>
          <w:rStyle w:val="IvDbodytextChar"/>
          <w:i w:val="0"/>
          <w:color w:val="auto"/>
          <w:sz w:val="20"/>
          <w:szCs w:val="20"/>
        </w:rPr>
        <w:t>B</w:t>
      </w:r>
      <w:r>
        <w:rPr>
          <w:rStyle w:val="IvDbodytextChar"/>
          <w:i w:val="0"/>
          <w:color w:val="auto"/>
          <w:sz w:val="20"/>
          <w:szCs w:val="20"/>
        </w:rPr>
        <w:t xml:space="preserve"> is </w:t>
      </w:r>
      <w:r w:rsidRPr="00425310">
        <w:rPr>
          <w:rStyle w:val="IvDbodytextChar"/>
          <w:i w:val="0"/>
          <w:color w:val="0070C0"/>
          <w:sz w:val="20"/>
          <w:szCs w:val="20"/>
        </w:rPr>
        <w:t>moderately loaded</w:t>
      </w:r>
      <w:r>
        <w:rPr>
          <w:rStyle w:val="IvDbodytextChar"/>
          <w:i w:val="0"/>
          <w:color w:val="auto"/>
          <w:sz w:val="20"/>
          <w:szCs w:val="20"/>
        </w:rPr>
        <w:t>, and partition-</w:t>
      </w:r>
      <w:r w:rsidR="00F90DAE">
        <w:rPr>
          <w:rStyle w:val="IvDbodytextChar"/>
          <w:i w:val="0"/>
          <w:color w:val="auto"/>
          <w:sz w:val="20"/>
          <w:szCs w:val="20"/>
        </w:rPr>
        <w:t>C</w:t>
      </w:r>
      <w:r>
        <w:rPr>
          <w:rStyle w:val="IvDbodytextChar"/>
          <w:i w:val="0"/>
          <w:color w:val="auto"/>
          <w:sz w:val="20"/>
          <w:szCs w:val="20"/>
        </w:rPr>
        <w:t xml:space="preserve"> is normally loaded. From the </w:t>
      </w:r>
      <w:proofErr w:type="spellStart"/>
      <w:r>
        <w:rPr>
          <w:rStyle w:val="IvDbodytextChar"/>
          <w:iCs/>
          <w:color w:val="auto"/>
          <w:sz w:val="20"/>
          <w:szCs w:val="20"/>
        </w:rPr>
        <w:t>FeatureCombination</w:t>
      </w:r>
      <w:proofErr w:type="spellEnd"/>
      <w:r>
        <w:rPr>
          <w:rStyle w:val="IvDbodytextChar"/>
          <w:i w:val="0"/>
          <w:color w:val="auto"/>
          <w:sz w:val="20"/>
          <w:szCs w:val="20"/>
        </w:rPr>
        <w:t xml:space="preserve"> IE, it can be deduced that NSAGs 1,2,3 is associated with RACH partitions </w:t>
      </w:r>
      <w:r w:rsidR="00F90DAE">
        <w:rPr>
          <w:rStyle w:val="IvDbodytextChar"/>
          <w:i w:val="0"/>
          <w:color w:val="auto"/>
          <w:sz w:val="20"/>
          <w:szCs w:val="20"/>
        </w:rPr>
        <w:t>A</w:t>
      </w:r>
      <w:r>
        <w:rPr>
          <w:rStyle w:val="IvDbodytextChar"/>
          <w:i w:val="0"/>
          <w:color w:val="auto"/>
          <w:sz w:val="20"/>
          <w:szCs w:val="20"/>
        </w:rPr>
        <w:t>,</w:t>
      </w:r>
      <w:r w:rsidR="00F90DAE">
        <w:rPr>
          <w:rStyle w:val="IvDbodytextChar"/>
          <w:i w:val="0"/>
          <w:color w:val="auto"/>
          <w:sz w:val="20"/>
          <w:szCs w:val="20"/>
        </w:rPr>
        <w:t xml:space="preserve"> B</w:t>
      </w:r>
      <w:r>
        <w:rPr>
          <w:rStyle w:val="IvDbodytextChar"/>
          <w:i w:val="0"/>
          <w:color w:val="auto"/>
          <w:sz w:val="20"/>
          <w:szCs w:val="20"/>
        </w:rPr>
        <w:t>,</w:t>
      </w:r>
      <w:r w:rsidR="00F90DAE">
        <w:rPr>
          <w:rStyle w:val="IvDbodytextChar"/>
          <w:i w:val="0"/>
          <w:color w:val="auto"/>
          <w:sz w:val="20"/>
          <w:szCs w:val="20"/>
        </w:rPr>
        <w:t xml:space="preserve"> C</w:t>
      </w:r>
      <w:r>
        <w:rPr>
          <w:rStyle w:val="IvDbodytextChar"/>
          <w:i w:val="0"/>
          <w:color w:val="auto"/>
          <w:sz w:val="20"/>
          <w:szCs w:val="20"/>
        </w:rPr>
        <w:t>, respectively. Thus, the network would be aware that S-NSSAIs belonging to NSAG-1 are being more frequently accessed by the UEs. However, NSAG-1 has S-NSSAI</w:t>
      </w:r>
      <w:r w:rsidR="00DC0C3D">
        <w:rPr>
          <w:rStyle w:val="IvDbodytextChar"/>
          <w:i w:val="0"/>
          <w:color w:val="auto"/>
          <w:sz w:val="20"/>
          <w:szCs w:val="20"/>
        </w:rPr>
        <w:t>s</w:t>
      </w:r>
      <w:r>
        <w:rPr>
          <w:rStyle w:val="IvDbodytextChar"/>
          <w:i w:val="0"/>
          <w:color w:val="auto"/>
          <w:sz w:val="20"/>
          <w:szCs w:val="20"/>
        </w:rPr>
        <w:t xml:space="preserve"> 1,2,3,5 mapped to it, and it is not possible for the network to determine which slices are being frequently access by the UEs. In this example, S-NSSAI-</w:t>
      </w:r>
      <w:r w:rsidRPr="00425310">
        <w:rPr>
          <w:rStyle w:val="IvDbodytextChar"/>
          <w:i w:val="0"/>
          <w:color w:val="0070C0"/>
          <w:sz w:val="20"/>
          <w:szCs w:val="20"/>
        </w:rPr>
        <w:t>1</w:t>
      </w:r>
      <w:r>
        <w:rPr>
          <w:rStyle w:val="IvDbodytextChar"/>
          <w:i w:val="0"/>
          <w:color w:val="auto"/>
          <w:sz w:val="20"/>
          <w:szCs w:val="20"/>
        </w:rPr>
        <w:t xml:space="preserve"> and S-NSSAI-</w:t>
      </w:r>
      <w:r w:rsidRPr="00425310">
        <w:rPr>
          <w:rStyle w:val="IvDbodytextChar"/>
          <w:i w:val="0"/>
          <w:color w:val="FF0000"/>
          <w:sz w:val="20"/>
          <w:szCs w:val="20"/>
        </w:rPr>
        <w:t>3</w:t>
      </w:r>
      <w:r>
        <w:rPr>
          <w:rStyle w:val="IvDbodytextChar"/>
          <w:i w:val="0"/>
          <w:color w:val="auto"/>
          <w:sz w:val="20"/>
          <w:szCs w:val="20"/>
        </w:rPr>
        <w:t xml:space="preserve"> are of high demand and regrouping S-NSSAI-</w:t>
      </w:r>
      <w:r w:rsidRPr="00425310">
        <w:rPr>
          <w:rStyle w:val="IvDbodytextChar"/>
          <w:i w:val="0"/>
          <w:color w:val="FF0000"/>
          <w:sz w:val="20"/>
          <w:szCs w:val="20"/>
        </w:rPr>
        <w:t xml:space="preserve">3 </w:t>
      </w:r>
      <w:r>
        <w:rPr>
          <w:rStyle w:val="IvDbodytextChar"/>
          <w:i w:val="0"/>
          <w:color w:val="auto"/>
          <w:sz w:val="20"/>
          <w:szCs w:val="20"/>
        </w:rPr>
        <w:t>to NSAG-3 would result in a balanced network load.</w:t>
      </w:r>
    </w:p>
    <w:p w14:paraId="61D9BDFB" w14:textId="2A23BDE6" w:rsidR="00B526EA" w:rsidRDefault="00425310" w:rsidP="00B44E5C">
      <w:pPr>
        <w:pStyle w:val="IvDInstructiontext"/>
        <w:jc w:val="both"/>
        <w:rPr>
          <w:rStyle w:val="IvDbodytextChar"/>
          <w:i w:val="0"/>
          <w:color w:val="auto"/>
          <w:sz w:val="20"/>
          <w:szCs w:val="20"/>
        </w:rPr>
      </w:pPr>
      <w:r>
        <w:rPr>
          <w:rStyle w:val="IvDbodytextChar"/>
          <w:i w:val="0"/>
          <w:color w:val="auto"/>
          <w:sz w:val="20"/>
          <w:szCs w:val="20"/>
        </w:rPr>
        <w:t>Hence, t</w:t>
      </w:r>
      <w:r w:rsidR="00B526EA" w:rsidRPr="00B526EA">
        <w:rPr>
          <w:rStyle w:val="IvDbodytextChar"/>
          <w:i w:val="0"/>
          <w:color w:val="auto"/>
          <w:sz w:val="20"/>
          <w:szCs w:val="20"/>
        </w:rPr>
        <w:t xml:space="preserve">o address the impact of slice grouping in the RACH performance in each RA partition, we propose the UE includes the S-NSSAI (one or more S- NSSAI) </w:t>
      </w:r>
      <w:r w:rsidR="004A3DA3">
        <w:rPr>
          <w:rStyle w:val="IvDbodytextChar"/>
          <w:i w:val="0"/>
          <w:color w:val="auto"/>
          <w:sz w:val="20"/>
          <w:szCs w:val="20"/>
        </w:rPr>
        <w:t xml:space="preserve">beside the </w:t>
      </w:r>
      <w:r w:rsidR="004A3DA3" w:rsidRPr="00B526EA">
        <w:rPr>
          <w:rStyle w:val="IvDbodytextChar"/>
          <w:i w:val="0"/>
          <w:color w:val="auto"/>
          <w:sz w:val="20"/>
          <w:szCs w:val="20"/>
        </w:rPr>
        <w:t>NSAG ID for which the RACH was triggered</w:t>
      </w:r>
      <w:r w:rsidR="004A3DA3">
        <w:rPr>
          <w:rStyle w:val="IvDbodytextChar"/>
          <w:i w:val="0"/>
          <w:color w:val="auto"/>
          <w:sz w:val="20"/>
          <w:szCs w:val="20"/>
        </w:rPr>
        <w:t xml:space="preserve"> in the RACH report</w:t>
      </w:r>
      <w:r w:rsidR="00B526EA" w:rsidRPr="00B526EA">
        <w:rPr>
          <w:rStyle w:val="IvDbodytextChar"/>
          <w:i w:val="0"/>
          <w:color w:val="auto"/>
          <w:sz w:val="20"/>
          <w:szCs w:val="20"/>
        </w:rPr>
        <w:t>.</w:t>
      </w:r>
    </w:p>
    <w:p w14:paraId="4503EAFF" w14:textId="75A8D77F" w:rsidR="00B526EA" w:rsidRPr="00C4322E" w:rsidRDefault="00B526EA" w:rsidP="00B44E5C">
      <w:pPr>
        <w:pStyle w:val="Observation"/>
        <w:numPr>
          <w:ilvl w:val="0"/>
          <w:numId w:val="19"/>
        </w:numPr>
        <w:ind w:left="1588" w:hanging="1588"/>
        <w:rPr>
          <w:rStyle w:val="IvDbodytextChar"/>
          <w:b w:val="0"/>
          <w:bCs w:val="0"/>
          <w:i/>
        </w:rPr>
      </w:pPr>
      <w:bookmarkStart w:id="9" w:name="_Toc142572390"/>
      <w:r w:rsidRPr="00B526EA">
        <w:rPr>
          <w:rStyle w:val="IvDbodytextChar"/>
        </w:rPr>
        <w:t>The slices information (S-NSSAI) beside the NSAG ID is essential to evenly distribute the RACH load between different RACH partitions based on the demands for specific slices.</w:t>
      </w:r>
      <w:bookmarkEnd w:id="9"/>
    </w:p>
    <w:p w14:paraId="35AE4F46" w14:textId="744E58AC" w:rsidR="00892C87" w:rsidRDefault="0013406C" w:rsidP="00892C87">
      <w:pPr>
        <w:pStyle w:val="Proposal"/>
        <w:jc w:val="left"/>
      </w:pPr>
      <w:bookmarkStart w:id="10" w:name="_Toc142572396"/>
      <w:bookmarkStart w:id="11" w:name="_Hlk130915361"/>
      <w:r w:rsidRPr="0013406C">
        <w:rPr>
          <w:rStyle w:val="IvDbodytextChar"/>
        </w:rPr>
        <w:t>UE include slice information, i.e., S-NSSAI(s) that triggered the RACH through a given partition in the RA report.</w:t>
      </w:r>
      <w:bookmarkEnd w:id="10"/>
    </w:p>
    <w:p w14:paraId="4CCDCACD" w14:textId="646299E3" w:rsidR="007D53EC" w:rsidRDefault="007D53EC" w:rsidP="00AC3470">
      <w:pPr>
        <w:pStyle w:val="Heading2"/>
        <w:numPr>
          <w:ilvl w:val="1"/>
          <w:numId w:val="27"/>
        </w:numPr>
      </w:pPr>
      <w:r>
        <w:t xml:space="preserve">RACH report logging in case of </w:t>
      </w:r>
      <w:proofErr w:type="gramStart"/>
      <w:r>
        <w:t>SDT</w:t>
      </w:r>
      <w:bookmarkEnd w:id="11"/>
      <w:proofErr w:type="gramEnd"/>
    </w:p>
    <w:p w14:paraId="57868EB1" w14:textId="455E177F" w:rsidR="00AC3470" w:rsidRDefault="00AC3470" w:rsidP="00AC3470">
      <w:pPr>
        <w:rPr>
          <w:rFonts w:ascii="Arial" w:hAnsi="Arial" w:cs="Arial"/>
        </w:rPr>
      </w:pPr>
      <w:r>
        <w:rPr>
          <w:rFonts w:ascii="Arial" w:hAnsi="Arial" w:cs="Arial"/>
        </w:rPr>
        <w:t>In RAN2#120 meeting it was agreed that UE includes RA and SDT information in the RA report if an SDT operation fails. However, there was no agreement on what information regarding SDT operation is to be provided by the UE.</w:t>
      </w:r>
    </w:p>
    <w:p w14:paraId="45B82D51" w14:textId="4943101B" w:rsidR="00AC3470" w:rsidRPr="00AC3470" w:rsidRDefault="00AC3470" w:rsidP="00452355">
      <w:pPr>
        <w:pStyle w:val="Observation"/>
        <w:numPr>
          <w:ilvl w:val="0"/>
          <w:numId w:val="19"/>
        </w:numPr>
        <w:ind w:left="1588" w:hanging="1588"/>
        <w:rPr>
          <w:rFonts w:cs="Arial"/>
        </w:rPr>
      </w:pPr>
      <w:bookmarkStart w:id="12" w:name="_Toc142572391"/>
      <w:r>
        <w:t>Details of SDT information in RA report has not been</w:t>
      </w:r>
      <w:r w:rsidR="00990DBE">
        <w:t xml:space="preserve"> yet </w:t>
      </w:r>
      <w:r>
        <w:t>discussed in RAN2.</w:t>
      </w:r>
      <w:bookmarkEnd w:id="12"/>
    </w:p>
    <w:p w14:paraId="76846991" w14:textId="4FE9AFD8" w:rsidR="007D53EC" w:rsidRDefault="00AC3470" w:rsidP="00AC3470">
      <w:pPr>
        <w:jc w:val="both"/>
        <w:rPr>
          <w:rStyle w:val="IvDbodytextChar"/>
          <w:lang w:val="en-GB"/>
        </w:rPr>
      </w:pPr>
      <w:r w:rsidRPr="00AC3470">
        <w:rPr>
          <w:rStyle w:val="IvDbodytextChar"/>
          <w:lang w:val="en-GB"/>
        </w:rPr>
        <w:t xml:space="preserve">An important aspect </w:t>
      </w:r>
      <w:r w:rsidR="000E3023">
        <w:rPr>
          <w:rStyle w:val="IvDbodytextChar"/>
          <w:lang w:val="en-GB"/>
        </w:rPr>
        <w:t>of the</w:t>
      </w:r>
      <w:r w:rsidRPr="00AC3470">
        <w:rPr>
          <w:rStyle w:val="IvDbodytextChar"/>
          <w:lang w:val="en-GB"/>
        </w:rPr>
        <w:t xml:space="preserve"> SDT configuration is the size of the threshold for the volume of data which is waiting to be transmitted and which may trigger the UE to use SDT (if the pending data volume is smaller than or equal to the threshold), i.e.</w:t>
      </w:r>
      <w:r w:rsidR="00892C87">
        <w:rPr>
          <w:rStyle w:val="IvDbodytextChar"/>
          <w:lang w:val="en-GB"/>
        </w:rPr>
        <w:t xml:space="preserve">, </w:t>
      </w:r>
      <w:r w:rsidRPr="00AC3470">
        <w:rPr>
          <w:rStyle w:val="IvDbodytextChar"/>
          <w:lang w:val="en-GB"/>
        </w:rPr>
        <w:t xml:space="preserve">the threshold referred to as </w:t>
      </w:r>
      <w:proofErr w:type="spellStart"/>
      <w:r w:rsidRPr="00AC3470">
        <w:rPr>
          <w:rStyle w:val="IvDbodytextChar"/>
          <w:lang w:val="en-GB"/>
        </w:rPr>
        <w:t>sdt-DataVolumeThreshold</w:t>
      </w:r>
      <w:proofErr w:type="spellEnd"/>
      <w:r w:rsidRPr="00AC3470">
        <w:rPr>
          <w:rStyle w:val="IvDbodytextChar"/>
          <w:lang w:val="en-GB"/>
        </w:rPr>
        <w:t xml:space="preserve"> in TS 38.33</w:t>
      </w:r>
      <w:r w:rsidR="00892C87">
        <w:rPr>
          <w:rStyle w:val="IvDbodytextChar"/>
          <w:lang w:val="en-GB"/>
        </w:rPr>
        <w:t>1</w:t>
      </w:r>
      <w:r w:rsidRPr="00AC3470">
        <w:rPr>
          <w:rStyle w:val="IvDbodytextChar"/>
          <w:lang w:val="en-GB"/>
        </w:rPr>
        <w:t>.</w:t>
      </w:r>
      <w:r w:rsidR="00892C87">
        <w:rPr>
          <w:rStyle w:val="IvDbodytextChar"/>
          <w:lang w:val="en-GB"/>
        </w:rPr>
        <w:t xml:space="preserve"> </w:t>
      </w:r>
      <w:r w:rsidRPr="00AC3470">
        <w:rPr>
          <w:rStyle w:val="IvDbodytextChar"/>
          <w:lang w:val="en-GB"/>
        </w:rPr>
        <w:t>Furthermore,</w:t>
      </w:r>
      <w:r w:rsidR="003A3947">
        <w:rPr>
          <w:rStyle w:val="IvDbodytextChar"/>
          <w:lang w:val="en-GB"/>
        </w:rPr>
        <w:t xml:space="preserve"> in our understanding,</w:t>
      </w:r>
      <w:r w:rsidRPr="00AC3470">
        <w:rPr>
          <w:rStyle w:val="IvDbodytextChar"/>
          <w:lang w:val="en-GB"/>
        </w:rPr>
        <w:t xml:space="preserve"> failing</w:t>
      </w:r>
      <w:r w:rsidR="003A3947">
        <w:rPr>
          <w:rStyle w:val="IvDbodytextChar"/>
          <w:lang w:val="en-GB"/>
        </w:rPr>
        <w:t xml:space="preserve"> in</w:t>
      </w:r>
      <w:r w:rsidRPr="00AC3470">
        <w:rPr>
          <w:rStyle w:val="IvDbodytextChar"/>
          <w:lang w:val="en-GB"/>
        </w:rPr>
        <w:t xml:space="preserve"> SDT </w:t>
      </w:r>
      <w:r w:rsidR="003A3947">
        <w:rPr>
          <w:rStyle w:val="IvDbodytextChar"/>
          <w:lang w:val="en-GB"/>
        </w:rPr>
        <w:t xml:space="preserve">operation </w:t>
      </w:r>
      <w:r w:rsidR="00892C87">
        <w:rPr>
          <w:rStyle w:val="IvDbodytextChar"/>
          <w:lang w:val="en-GB"/>
        </w:rPr>
        <w:t>refers</w:t>
      </w:r>
      <w:r w:rsidRPr="00AC3470">
        <w:rPr>
          <w:rStyle w:val="IvDbodytextChar"/>
          <w:lang w:val="en-GB"/>
        </w:rPr>
        <w:t xml:space="preserve"> that the UE attempted to use SDT</w:t>
      </w:r>
      <w:r w:rsidR="003A3947">
        <w:rPr>
          <w:rStyle w:val="IvDbodytextChar"/>
          <w:lang w:val="en-GB"/>
        </w:rPr>
        <w:t xml:space="preserve"> (by checking the SDT RSRP threshold and SDT data volume threshold)</w:t>
      </w:r>
      <w:r w:rsidRPr="00AC3470">
        <w:rPr>
          <w:rStyle w:val="IvDbodytextChar"/>
          <w:lang w:val="en-GB"/>
        </w:rPr>
        <w:t>.</w:t>
      </w:r>
      <w:r w:rsidR="00892C87">
        <w:rPr>
          <w:rStyle w:val="IvDbodytextChar"/>
          <w:lang w:val="en-GB"/>
        </w:rPr>
        <w:t xml:space="preserve"> </w:t>
      </w:r>
      <w:r w:rsidRPr="00AC3470">
        <w:rPr>
          <w:rStyle w:val="IvDbodytextChar"/>
          <w:lang w:val="en-GB"/>
        </w:rPr>
        <w:t xml:space="preserve">A UE </w:t>
      </w:r>
      <w:r w:rsidR="003A3947">
        <w:rPr>
          <w:rStyle w:val="IvDbodytextChar"/>
          <w:lang w:val="en-GB"/>
        </w:rPr>
        <w:t>initiates RACH procedure for SDT purpose</w:t>
      </w:r>
      <w:r w:rsidRPr="00AC3470">
        <w:rPr>
          <w:rStyle w:val="IvDbodytextChar"/>
          <w:lang w:val="en-GB"/>
        </w:rPr>
        <w:t xml:space="preserve"> if the pending data volume is smaller than or equal to the SDT data volume threshold </w:t>
      </w:r>
      <w:proofErr w:type="spellStart"/>
      <w:r w:rsidRPr="00AC3470">
        <w:rPr>
          <w:rStyle w:val="IvDbodytextChar"/>
          <w:lang w:val="en-GB"/>
        </w:rPr>
        <w:t>sdt-DataVolumeThreshold</w:t>
      </w:r>
      <w:proofErr w:type="spellEnd"/>
      <w:r w:rsidRPr="00AC3470">
        <w:rPr>
          <w:rStyle w:val="IvDbodytextChar"/>
          <w:lang w:val="en-GB"/>
        </w:rPr>
        <w:t>. Hence, the UE will not include any information in the RA report for the times when the pending data volume was greater than the SDT data volume threshold, and consequently the network will not get any feedback information from those cases</w:t>
      </w:r>
      <w:r w:rsidR="00892C87">
        <w:rPr>
          <w:rStyle w:val="IvDbodytextChar"/>
          <w:lang w:val="en-GB"/>
        </w:rPr>
        <w:t xml:space="preserve"> and would not be able to optimize SDT data volume threshold. Thus, we propose to include the amount of data above the SDT threshold in the RA report.</w:t>
      </w:r>
    </w:p>
    <w:p w14:paraId="168879DB" w14:textId="77777777" w:rsidR="00567337" w:rsidRPr="0051133D" w:rsidRDefault="00567337" w:rsidP="00567337">
      <w:pPr>
        <w:jc w:val="both"/>
        <w:rPr>
          <w:rStyle w:val="IvDbodytextChar"/>
          <w:lang w:val="en-GB"/>
        </w:rPr>
      </w:pPr>
      <w:r w:rsidRPr="0051133D">
        <w:rPr>
          <w:rStyle w:val="IvDbodytextChar"/>
          <w:lang w:val="en-GB"/>
        </w:rPr>
        <w:t>The</w:t>
      </w:r>
      <w:r>
        <w:rPr>
          <w:rStyle w:val="IvDbodytextChar"/>
          <w:lang w:val="en-GB"/>
        </w:rPr>
        <w:t xml:space="preserve"> </w:t>
      </w:r>
      <w:r w:rsidRPr="0051133D">
        <w:rPr>
          <w:rStyle w:val="IvDbodytextChar"/>
          <w:lang w:val="en-GB"/>
        </w:rPr>
        <w:t>data volume reporting threshold</w:t>
      </w:r>
      <w:r>
        <w:rPr>
          <w:rStyle w:val="IvDbodytextChar"/>
          <w:lang w:val="en-GB"/>
        </w:rPr>
        <w:t xml:space="preserve"> can be either configured by the network or can be defined based on the </w:t>
      </w:r>
      <w:proofErr w:type="spellStart"/>
      <w:r>
        <w:rPr>
          <w:rStyle w:val="IvDbodytextChar"/>
          <w:lang w:val="en-GB"/>
        </w:rPr>
        <w:t>sdt-DataVolumeThreshold</w:t>
      </w:r>
      <w:proofErr w:type="spellEnd"/>
      <w:r>
        <w:rPr>
          <w:rStyle w:val="IvDbodytextChar"/>
          <w:lang w:val="en-GB"/>
        </w:rPr>
        <w:t>. We think the detail can be left as FFS.</w:t>
      </w:r>
    </w:p>
    <w:p w14:paraId="70897484" w14:textId="77777777" w:rsidR="00567337" w:rsidRPr="00AC3470" w:rsidRDefault="00567337" w:rsidP="00AC3470">
      <w:pPr>
        <w:jc w:val="both"/>
        <w:rPr>
          <w:rStyle w:val="IvDbodytextChar"/>
          <w:b/>
          <w:bCs/>
          <w:lang w:val="en-GB"/>
        </w:rPr>
      </w:pPr>
    </w:p>
    <w:p w14:paraId="50D2E319" w14:textId="7973E721" w:rsidR="007D53EC" w:rsidRPr="00C85B9E" w:rsidRDefault="007D53EC" w:rsidP="007D53EC">
      <w:pPr>
        <w:pStyle w:val="Proposal"/>
        <w:jc w:val="left"/>
        <w:rPr>
          <w:rFonts w:cs="Arial"/>
          <w:sz w:val="18"/>
          <w:szCs w:val="18"/>
        </w:rPr>
      </w:pPr>
      <w:bookmarkStart w:id="13" w:name="_Toc142572397"/>
      <w:r w:rsidRPr="00892C87">
        <w:rPr>
          <w:rFonts w:cs="Arial"/>
          <w:lang w:val="en-US"/>
        </w:rPr>
        <w:t>UE reports the data</w:t>
      </w:r>
      <w:r w:rsidR="00813F1B">
        <w:rPr>
          <w:rFonts w:cs="Arial"/>
          <w:lang w:val="en-US"/>
        </w:rPr>
        <w:t xml:space="preserve"> volume</w:t>
      </w:r>
      <w:r w:rsidR="00570113">
        <w:rPr>
          <w:rFonts w:cs="Arial"/>
          <w:lang w:val="en-US"/>
        </w:rPr>
        <w:t xml:space="preserve"> at the time of attempting for SDT operation,</w:t>
      </w:r>
      <w:r w:rsidRPr="00892C87">
        <w:rPr>
          <w:rFonts w:cs="Arial"/>
          <w:lang w:val="en-US"/>
        </w:rPr>
        <w:t xml:space="preserve"> </w:t>
      </w:r>
      <w:r w:rsidR="00854076">
        <w:rPr>
          <w:rFonts w:cs="Arial"/>
          <w:lang w:val="en-US"/>
        </w:rPr>
        <w:t xml:space="preserve">if </w:t>
      </w:r>
      <w:r w:rsidR="00A50145">
        <w:rPr>
          <w:rFonts w:cs="Arial"/>
          <w:lang w:val="en-US"/>
        </w:rPr>
        <w:t>the data volume</w:t>
      </w:r>
      <w:r w:rsidR="00854076">
        <w:rPr>
          <w:rFonts w:cs="Arial"/>
          <w:lang w:val="en-US"/>
        </w:rPr>
        <w:t xml:space="preserve"> is </w:t>
      </w:r>
      <w:r w:rsidR="00086363">
        <w:rPr>
          <w:rFonts w:cs="Arial"/>
          <w:lang w:val="en-US"/>
        </w:rPr>
        <w:t xml:space="preserve">more than </w:t>
      </w:r>
      <w:proofErr w:type="spellStart"/>
      <w:r w:rsidR="00086363" w:rsidRPr="00797C7B">
        <w:rPr>
          <w:rStyle w:val="IvDbodytextChar"/>
          <w:i/>
          <w:lang w:val="en-GB"/>
        </w:rPr>
        <w:t>sdt-DataVolumeThreshold</w:t>
      </w:r>
      <w:proofErr w:type="spellEnd"/>
      <w:r w:rsidR="00086363">
        <w:rPr>
          <w:rStyle w:val="IvDbodytextChar"/>
          <w:iCs/>
          <w:lang w:val="en-GB"/>
        </w:rPr>
        <w:t xml:space="preserve"> but less</w:t>
      </w:r>
      <w:r w:rsidR="00854076">
        <w:rPr>
          <w:rFonts w:cs="Arial"/>
          <w:lang w:val="en-US"/>
        </w:rPr>
        <w:t xml:space="preserve"> than</w:t>
      </w:r>
      <w:r w:rsidR="00724B83">
        <w:rPr>
          <w:rStyle w:val="normaltextrun"/>
          <w:rFonts w:eastAsiaTheme="minorEastAsia" w:cs="Arial"/>
          <w:color w:val="000000"/>
          <w:shd w:val="clear" w:color="auto" w:fill="FFFFFF"/>
        </w:rPr>
        <w:t xml:space="preserve"> a</w:t>
      </w:r>
      <w:r w:rsidR="00462805">
        <w:rPr>
          <w:rStyle w:val="normaltextrun"/>
          <w:rFonts w:eastAsiaTheme="minorEastAsia" w:cs="Arial"/>
          <w:color w:val="000000"/>
          <w:shd w:val="clear" w:color="auto" w:fill="FFFFFF"/>
        </w:rPr>
        <w:t xml:space="preserve"> data volume reporting</w:t>
      </w:r>
      <w:r w:rsidR="00724B83">
        <w:rPr>
          <w:rStyle w:val="normaltextrun"/>
          <w:rFonts w:eastAsiaTheme="minorEastAsia" w:cs="Arial"/>
          <w:color w:val="000000"/>
          <w:shd w:val="clear" w:color="auto" w:fill="FFFFFF"/>
        </w:rPr>
        <w:t xml:space="preserve"> </w:t>
      </w:r>
      <w:r w:rsidR="00462805">
        <w:rPr>
          <w:rStyle w:val="normaltextrun"/>
          <w:rFonts w:eastAsiaTheme="minorEastAsia" w:cs="Arial"/>
          <w:color w:val="000000"/>
          <w:shd w:val="clear" w:color="auto" w:fill="FFFFFF"/>
        </w:rPr>
        <w:t>threshold</w:t>
      </w:r>
      <w:r w:rsidR="00086363">
        <w:rPr>
          <w:rStyle w:val="normaltextrun"/>
          <w:rFonts w:eastAsiaTheme="minorEastAsia" w:cs="Arial"/>
          <w:color w:val="000000"/>
          <w:shd w:val="clear" w:color="auto" w:fill="FFFFFF"/>
        </w:rPr>
        <w:t xml:space="preserve"> (a new threshold)</w:t>
      </w:r>
      <w:r w:rsidR="00021226">
        <w:rPr>
          <w:rStyle w:val="normaltextrun"/>
          <w:rFonts w:eastAsiaTheme="minorEastAsia" w:cs="Arial"/>
          <w:color w:val="000000"/>
          <w:shd w:val="clear" w:color="auto" w:fill="FFFFFF"/>
        </w:rPr>
        <w:t>,</w:t>
      </w:r>
      <w:r w:rsidR="00892C87" w:rsidRPr="00892C87">
        <w:rPr>
          <w:rFonts w:cs="Arial"/>
          <w:lang w:val="en-US"/>
        </w:rPr>
        <w:t xml:space="preserve"> as part of the RA Report</w:t>
      </w:r>
      <w:r w:rsidRPr="00892C87">
        <w:rPr>
          <w:rFonts w:cs="Arial"/>
          <w:lang w:val="en-US"/>
        </w:rPr>
        <w:t>.</w:t>
      </w:r>
      <w:r w:rsidR="00567337">
        <w:rPr>
          <w:rFonts w:cs="Arial"/>
          <w:lang w:val="en-US"/>
        </w:rPr>
        <w:t xml:space="preserve"> FFS how to report.</w:t>
      </w:r>
      <w:bookmarkEnd w:id="13"/>
    </w:p>
    <w:p w14:paraId="6E76D000" w14:textId="1D40C827" w:rsidR="00C85B9E" w:rsidRPr="0051133D" w:rsidRDefault="00C85B9E" w:rsidP="007D53EC">
      <w:pPr>
        <w:pStyle w:val="Proposal"/>
        <w:jc w:val="left"/>
        <w:rPr>
          <w:rFonts w:cs="Arial"/>
          <w:sz w:val="18"/>
          <w:szCs w:val="18"/>
        </w:rPr>
      </w:pPr>
      <w:bookmarkStart w:id="14" w:name="_Toc142572398"/>
      <w:r>
        <w:rPr>
          <w:rFonts w:cs="Arial"/>
          <w:lang w:val="en-US"/>
        </w:rPr>
        <w:t>RAN2 decide whether to have a</w:t>
      </w:r>
      <w:r w:rsidR="00F2175A">
        <w:rPr>
          <w:rFonts w:cs="Arial"/>
          <w:lang w:val="en-US"/>
        </w:rPr>
        <w:t>n</w:t>
      </w:r>
      <w:r>
        <w:rPr>
          <w:rFonts w:cs="Arial"/>
          <w:lang w:val="en-US"/>
        </w:rPr>
        <w:t xml:space="preserve"> explicit threshold sent as part of SDT configuration to UE or hard coded value</w:t>
      </w:r>
      <w:r w:rsidR="00E83FAC">
        <w:rPr>
          <w:rFonts w:cs="Arial"/>
          <w:lang w:val="en-US"/>
        </w:rPr>
        <w:t xml:space="preserve"> (e.g., if the data volume is less than 2</w:t>
      </w:r>
      <w:r w:rsidR="007328EF">
        <w:rPr>
          <w:rFonts w:cs="Arial"/>
          <w:lang w:val="en-US"/>
        </w:rPr>
        <w:t xml:space="preserve"> x</w:t>
      </w:r>
      <w:r w:rsidR="00E83FAC" w:rsidRPr="00E83FAC">
        <w:rPr>
          <w:rStyle w:val="IvDbodytextChar"/>
          <w:i/>
          <w:lang w:val="en-GB"/>
        </w:rPr>
        <w:t xml:space="preserve"> </w:t>
      </w:r>
      <w:proofErr w:type="spellStart"/>
      <w:r w:rsidR="00E83FAC" w:rsidRPr="00797C7B">
        <w:rPr>
          <w:rStyle w:val="IvDbodytextChar"/>
          <w:i/>
          <w:lang w:val="en-GB"/>
        </w:rPr>
        <w:t>sdt-DataVolumeThreshold</w:t>
      </w:r>
      <w:proofErr w:type="spellEnd"/>
      <w:r w:rsidR="00E83FAC">
        <w:rPr>
          <w:rFonts w:cs="Arial"/>
          <w:lang w:val="en-US"/>
        </w:rPr>
        <w:t>)</w:t>
      </w:r>
      <w:r>
        <w:rPr>
          <w:rFonts w:cs="Arial"/>
          <w:lang w:val="en-US"/>
        </w:rPr>
        <w:t>.</w:t>
      </w:r>
      <w:bookmarkEnd w:id="14"/>
    </w:p>
    <w:p w14:paraId="5013EC53" w14:textId="6E22C111" w:rsidR="002F0B4F" w:rsidRDefault="002F0B4F" w:rsidP="002F0B4F">
      <w:pPr>
        <w:pStyle w:val="Heading2"/>
        <w:ind w:left="0" w:firstLine="0"/>
        <w:rPr>
          <w:rFonts w:ascii="Calibri" w:hAnsi="Calibri" w:cs="Calibri"/>
        </w:rPr>
      </w:pPr>
      <w:r>
        <w:lastRenderedPageBreak/>
        <w:t>2.3</w:t>
      </w:r>
      <w:r>
        <w:tab/>
        <w:t>Enhancement of RA report for DC scenario</w:t>
      </w:r>
      <w:r>
        <w:rPr>
          <w:rFonts w:ascii="Calibri" w:hAnsi="Calibri" w:cs="Calibri"/>
        </w:rPr>
        <w:t xml:space="preserve"> </w:t>
      </w:r>
    </w:p>
    <w:p w14:paraId="275E1D98" w14:textId="77777777" w:rsidR="002F0B4F" w:rsidRDefault="002F0B4F" w:rsidP="002F0B4F">
      <w:pPr>
        <w:pStyle w:val="IvDInstructiontext"/>
        <w:rPr>
          <w:rStyle w:val="IvDbodytextChar"/>
          <w:i w:val="0"/>
          <w:color w:val="auto"/>
          <w:sz w:val="20"/>
          <w:szCs w:val="20"/>
        </w:rPr>
      </w:pPr>
      <w:r w:rsidRPr="0022431F">
        <w:rPr>
          <w:rStyle w:val="IvDbodytextChar"/>
          <w:rFonts w:cs="Arial"/>
          <w:i w:val="0"/>
          <w:color w:val="auto"/>
          <w:sz w:val="20"/>
          <w:szCs w:val="20"/>
        </w:rPr>
        <w:t xml:space="preserve">In this section we </w:t>
      </w:r>
      <w:r>
        <w:rPr>
          <w:rStyle w:val="IvDbodytextChar"/>
          <w:rFonts w:cs="Arial"/>
          <w:i w:val="0"/>
          <w:color w:val="auto"/>
          <w:sz w:val="20"/>
          <w:szCs w:val="20"/>
        </w:rPr>
        <w:t>discuss possible enhancement of the RA reports collected when UE was configured with a</w:t>
      </w:r>
      <w:r w:rsidRPr="0022431F">
        <w:rPr>
          <w:rStyle w:val="IvDbodytextChar"/>
          <w:rFonts w:cs="Arial"/>
          <w:i w:val="0"/>
          <w:color w:val="auto"/>
          <w:sz w:val="20"/>
          <w:szCs w:val="20"/>
        </w:rPr>
        <w:t xml:space="preserve"> dual connectivity (DC) operation. In DC operation and </w:t>
      </w:r>
      <w:r>
        <w:rPr>
          <w:rStyle w:val="IvDbodytextChar"/>
          <w:rFonts w:cs="Arial"/>
          <w:i w:val="0"/>
          <w:color w:val="auto"/>
          <w:sz w:val="20"/>
          <w:szCs w:val="20"/>
        </w:rPr>
        <w:t xml:space="preserve">based on </w:t>
      </w:r>
      <w:r w:rsidRPr="0022431F">
        <w:rPr>
          <w:rStyle w:val="IvDbodytextChar"/>
          <w:rFonts w:cs="Arial"/>
          <w:i w:val="0"/>
          <w:color w:val="auto"/>
          <w:sz w:val="20"/>
          <w:szCs w:val="20"/>
        </w:rPr>
        <w:t xml:space="preserve">the current </w:t>
      </w:r>
      <w:r>
        <w:rPr>
          <w:rStyle w:val="IvDbodytextChar"/>
          <w:rFonts w:cs="Arial"/>
          <w:i w:val="0"/>
          <w:color w:val="auto"/>
          <w:sz w:val="20"/>
          <w:szCs w:val="20"/>
        </w:rPr>
        <w:t>TS 38.331</w:t>
      </w:r>
      <w:r w:rsidRPr="0022431F">
        <w:rPr>
          <w:rStyle w:val="IvDbodytextChar"/>
          <w:rFonts w:cs="Arial"/>
          <w:i w:val="0"/>
          <w:color w:val="auto"/>
          <w:sz w:val="20"/>
          <w:szCs w:val="20"/>
        </w:rPr>
        <w:t xml:space="preserve">, a UE logs RA report upon successful </w:t>
      </w:r>
      <w:r>
        <w:rPr>
          <w:rStyle w:val="IvDbodytextChar"/>
          <w:rFonts w:cs="Arial"/>
          <w:i w:val="0"/>
          <w:color w:val="auto"/>
          <w:sz w:val="20"/>
          <w:szCs w:val="20"/>
        </w:rPr>
        <w:t>completion</w:t>
      </w:r>
      <w:r w:rsidRPr="0022431F">
        <w:rPr>
          <w:rStyle w:val="IvDbodytextChar"/>
          <w:rFonts w:cs="Arial"/>
          <w:i w:val="0"/>
          <w:color w:val="auto"/>
          <w:sz w:val="20"/>
          <w:szCs w:val="20"/>
        </w:rPr>
        <w:t xml:space="preserve"> of the RA procedure</w:t>
      </w:r>
      <w:r>
        <w:rPr>
          <w:rStyle w:val="IvDbodytextChar"/>
          <w:rFonts w:cs="Arial"/>
          <w:i w:val="0"/>
          <w:color w:val="auto"/>
          <w:sz w:val="20"/>
          <w:szCs w:val="20"/>
        </w:rPr>
        <w:t xml:space="preserve"> toward MCG or SCG</w:t>
      </w:r>
      <w:r w:rsidRPr="0022431F">
        <w:rPr>
          <w:rStyle w:val="IvDbodytextChar"/>
          <w:rFonts w:cs="Arial"/>
          <w:i w:val="0"/>
          <w:color w:val="auto"/>
          <w:sz w:val="20"/>
          <w:szCs w:val="20"/>
        </w:rPr>
        <w:t>.</w:t>
      </w:r>
      <w:r>
        <w:rPr>
          <w:rStyle w:val="IvDbodytextChar"/>
          <w:rFonts w:cs="Arial"/>
          <w:i w:val="0"/>
          <w:color w:val="auto"/>
          <w:sz w:val="20"/>
          <w:szCs w:val="20"/>
        </w:rPr>
        <w:t xml:space="preserve"> I</w:t>
      </w:r>
      <w:r w:rsidRPr="0022431F">
        <w:rPr>
          <w:rStyle w:val="IvDbodytextChar"/>
          <w:rFonts w:cs="Arial"/>
          <w:i w:val="0"/>
          <w:color w:val="auto"/>
          <w:sz w:val="20"/>
          <w:szCs w:val="20"/>
        </w:rPr>
        <w:t>n MR-DC</w:t>
      </w:r>
      <w:r>
        <w:rPr>
          <w:rStyle w:val="IvDbodytextChar"/>
          <w:rFonts w:cs="Arial"/>
          <w:i w:val="0"/>
          <w:color w:val="auto"/>
          <w:sz w:val="20"/>
          <w:szCs w:val="20"/>
        </w:rPr>
        <w:t>,</w:t>
      </w:r>
      <w:r w:rsidRPr="0022431F">
        <w:rPr>
          <w:rStyle w:val="IvDbodytextChar"/>
          <w:rFonts w:cs="Arial"/>
          <w:i w:val="0"/>
          <w:color w:val="auto"/>
          <w:sz w:val="20"/>
          <w:szCs w:val="20"/>
        </w:rPr>
        <w:t xml:space="preserve"> </w:t>
      </w:r>
      <w:r>
        <w:rPr>
          <w:rStyle w:val="IvDbodytextChar"/>
          <w:rFonts w:cs="Arial"/>
          <w:i w:val="0"/>
          <w:color w:val="auto"/>
          <w:sz w:val="20"/>
          <w:szCs w:val="20"/>
        </w:rPr>
        <w:t>a</w:t>
      </w:r>
      <w:r w:rsidRPr="0022431F">
        <w:rPr>
          <w:rStyle w:val="IvDbodytextChar"/>
          <w:rFonts w:cs="Arial"/>
          <w:i w:val="0"/>
          <w:color w:val="auto"/>
          <w:sz w:val="20"/>
          <w:szCs w:val="20"/>
        </w:rPr>
        <w:t xml:space="preserve"> UE logs the same</w:t>
      </w:r>
      <w:r>
        <w:rPr>
          <w:rStyle w:val="IvDbodytextChar"/>
          <w:rFonts w:cs="Arial"/>
          <w:i w:val="0"/>
          <w:color w:val="auto"/>
          <w:sz w:val="20"/>
          <w:szCs w:val="20"/>
        </w:rPr>
        <w:t xml:space="preserve"> set of </w:t>
      </w:r>
      <w:r w:rsidRPr="0022431F">
        <w:rPr>
          <w:rStyle w:val="IvDbodytextChar"/>
          <w:rFonts w:cs="Arial"/>
          <w:i w:val="0"/>
          <w:color w:val="auto"/>
          <w:sz w:val="20"/>
          <w:szCs w:val="20"/>
        </w:rPr>
        <w:t xml:space="preserve">RA </w:t>
      </w:r>
      <w:r>
        <w:rPr>
          <w:rStyle w:val="IvDbodytextChar"/>
          <w:rFonts w:cs="Arial"/>
          <w:i w:val="0"/>
          <w:color w:val="auto"/>
          <w:sz w:val="20"/>
          <w:szCs w:val="20"/>
        </w:rPr>
        <w:t xml:space="preserve">related information and measurements, no matter if the RA was performed toward a cell in the </w:t>
      </w:r>
      <w:r w:rsidRPr="0022431F">
        <w:rPr>
          <w:rStyle w:val="IvDbodytextChar"/>
          <w:rFonts w:cs="Arial"/>
          <w:i w:val="0"/>
          <w:color w:val="auto"/>
          <w:sz w:val="20"/>
          <w:szCs w:val="20"/>
        </w:rPr>
        <w:t>SCG</w:t>
      </w:r>
      <w:r>
        <w:rPr>
          <w:rStyle w:val="IvDbodytextChar"/>
          <w:rFonts w:cs="Arial"/>
          <w:i w:val="0"/>
          <w:color w:val="auto"/>
          <w:sz w:val="20"/>
          <w:szCs w:val="20"/>
        </w:rPr>
        <w:t xml:space="preserve"> of in the </w:t>
      </w:r>
      <w:r w:rsidRPr="0022431F">
        <w:rPr>
          <w:rStyle w:val="IvDbodytextChar"/>
          <w:rFonts w:cs="Arial"/>
          <w:i w:val="0"/>
          <w:color w:val="auto"/>
          <w:sz w:val="20"/>
          <w:szCs w:val="20"/>
        </w:rPr>
        <w:t>MCG.</w:t>
      </w:r>
      <w:r>
        <w:rPr>
          <w:rStyle w:val="IvDbodytextChar"/>
          <w:rFonts w:cs="Arial"/>
          <w:i w:val="0"/>
          <w:color w:val="auto"/>
          <w:sz w:val="20"/>
          <w:szCs w:val="20"/>
        </w:rPr>
        <w:t xml:space="preserve"> </w:t>
      </w:r>
      <w:r w:rsidRPr="0022431F">
        <w:rPr>
          <w:rStyle w:val="IvDbodytextChar"/>
          <w:rFonts w:cs="Arial"/>
          <w:i w:val="0"/>
          <w:color w:val="auto"/>
          <w:sz w:val="20"/>
          <w:szCs w:val="20"/>
        </w:rPr>
        <w:t>Thus, a</w:t>
      </w:r>
      <w:r>
        <w:rPr>
          <w:rStyle w:val="IvDbodytextChar"/>
          <w:rFonts w:cs="Arial"/>
          <w:i w:val="0"/>
          <w:color w:val="auto"/>
          <w:sz w:val="20"/>
          <w:szCs w:val="20"/>
        </w:rPr>
        <w:t xml:space="preserve"> RAN node analyzing the RA reports </w:t>
      </w:r>
      <w:r w:rsidRPr="0022431F">
        <w:rPr>
          <w:rStyle w:val="IvDbodytextChar"/>
          <w:rFonts w:cs="Arial"/>
          <w:i w:val="0"/>
          <w:color w:val="auto"/>
          <w:sz w:val="20"/>
          <w:szCs w:val="20"/>
        </w:rPr>
        <w:t>would not be able to determine whether the reported RA</w:t>
      </w:r>
      <w:r>
        <w:rPr>
          <w:rStyle w:val="IvDbodytextChar"/>
          <w:rFonts w:cs="Arial"/>
          <w:i w:val="0"/>
          <w:color w:val="auto"/>
          <w:sz w:val="20"/>
          <w:szCs w:val="20"/>
        </w:rPr>
        <w:t xml:space="preserve"> information is associated to an RA performed toward a Cell in the MCG or in the SCG</w:t>
      </w:r>
      <w:r w:rsidRPr="0022431F">
        <w:rPr>
          <w:rStyle w:val="IvDbodytextChar"/>
          <w:rFonts w:cs="Arial"/>
          <w:i w:val="0"/>
          <w:color w:val="auto"/>
          <w:sz w:val="20"/>
          <w:szCs w:val="20"/>
        </w:rPr>
        <w:t>.</w:t>
      </w:r>
      <w:r>
        <w:rPr>
          <w:rStyle w:val="IvDbodytextChar"/>
          <w:rFonts w:cs="Arial"/>
          <w:i w:val="0"/>
          <w:color w:val="auto"/>
          <w:sz w:val="20"/>
          <w:szCs w:val="20"/>
        </w:rPr>
        <w:t xml:space="preserve"> Needless to mention that the performance of a RA performed toward an MCG cell might be different from the performance of an RA procedure performed toward an SCG cell.</w:t>
      </w:r>
      <w:r w:rsidRPr="0022431F">
        <w:rPr>
          <w:rStyle w:val="IvDbodytextChar"/>
          <w:rFonts w:cs="Arial"/>
          <w:i w:val="0"/>
          <w:color w:val="auto"/>
          <w:sz w:val="20"/>
          <w:szCs w:val="20"/>
        </w:rPr>
        <w:t xml:space="preserve"> For instance, a</w:t>
      </w:r>
      <w:r>
        <w:rPr>
          <w:rStyle w:val="IvDbodytextChar"/>
          <w:rFonts w:cs="Arial"/>
          <w:i w:val="0"/>
          <w:color w:val="auto"/>
          <w:sz w:val="20"/>
          <w:szCs w:val="20"/>
        </w:rPr>
        <w:t>n</w:t>
      </w:r>
      <w:r w:rsidRPr="0022431F">
        <w:rPr>
          <w:rStyle w:val="IvDbodytextChar"/>
          <w:rFonts w:cs="Arial"/>
          <w:i w:val="0"/>
          <w:color w:val="auto"/>
          <w:sz w:val="20"/>
          <w:szCs w:val="20"/>
        </w:rPr>
        <w:t xml:space="preserve"> RA procedure may imply suffering poor coverage or too aggressive SN addition/SN change policy </w:t>
      </w:r>
      <w:r>
        <w:rPr>
          <w:rStyle w:val="IvDbodytextChar"/>
          <w:rFonts w:cs="Arial"/>
          <w:i w:val="0"/>
          <w:color w:val="auto"/>
          <w:sz w:val="20"/>
          <w:szCs w:val="20"/>
        </w:rPr>
        <w:t xml:space="preserve">by neighbor cell </w:t>
      </w:r>
      <w:r w:rsidRPr="0022431F">
        <w:rPr>
          <w:rStyle w:val="IvDbodytextChar"/>
          <w:rFonts w:cs="Arial"/>
          <w:i w:val="0"/>
          <w:color w:val="auto"/>
          <w:sz w:val="20"/>
          <w:szCs w:val="20"/>
        </w:rPr>
        <w:t>for a node operating as SN in MR-DC</w:t>
      </w:r>
      <w:r>
        <w:rPr>
          <w:rStyle w:val="IvDbodytextChar"/>
          <w:rFonts w:cs="Arial"/>
          <w:i w:val="0"/>
          <w:color w:val="auto"/>
          <w:sz w:val="20"/>
          <w:szCs w:val="20"/>
        </w:rPr>
        <w:t>. This</w:t>
      </w:r>
      <w:r w:rsidRPr="0022431F">
        <w:rPr>
          <w:rStyle w:val="IvDbodytextChar"/>
          <w:rFonts w:cs="Arial"/>
          <w:i w:val="0"/>
          <w:color w:val="auto"/>
          <w:sz w:val="20"/>
          <w:szCs w:val="20"/>
        </w:rPr>
        <w:t xml:space="preserve"> this information is useful for network optimization.</w:t>
      </w:r>
    </w:p>
    <w:p w14:paraId="60A22A35" w14:textId="77777777" w:rsidR="002F0B4F" w:rsidRDefault="002F0B4F" w:rsidP="002F0B4F">
      <w:pPr>
        <w:pStyle w:val="IvDInstructiontext"/>
        <w:spacing w:before="0"/>
        <w:rPr>
          <w:rStyle w:val="IvDbodytextChar"/>
          <w:i w:val="0"/>
          <w:color w:val="auto"/>
          <w:sz w:val="20"/>
          <w:szCs w:val="20"/>
        </w:rPr>
      </w:pPr>
    </w:p>
    <w:p w14:paraId="483A12DD" w14:textId="77777777" w:rsidR="002F0B4F" w:rsidRDefault="002F0B4F" w:rsidP="002F0B4F">
      <w:pPr>
        <w:pStyle w:val="Observation"/>
        <w:numPr>
          <w:ilvl w:val="0"/>
          <w:numId w:val="19"/>
        </w:numPr>
        <w:ind w:left="1588" w:hanging="1588"/>
      </w:pPr>
      <w:bookmarkStart w:id="15" w:name="_Toc113893676"/>
      <w:bookmarkStart w:id="16" w:name="_Toc118375387"/>
      <w:bookmarkStart w:id="17" w:name="_Toc142572392"/>
      <w:r>
        <w:t xml:space="preserve">Performance of the RA procedure for a cell in the MCG can be significantly different from the performance of RA procedure </w:t>
      </w:r>
      <w:r w:rsidRPr="00D670F2">
        <w:rPr>
          <w:u w:val="single"/>
        </w:rPr>
        <w:t xml:space="preserve">for the same cell </w:t>
      </w:r>
      <w:r>
        <w:rPr>
          <w:u w:val="single"/>
        </w:rPr>
        <w:t>being part of</w:t>
      </w:r>
      <w:r w:rsidRPr="00D670F2">
        <w:rPr>
          <w:u w:val="single"/>
        </w:rPr>
        <w:t xml:space="preserve"> SCG</w:t>
      </w:r>
      <w:r>
        <w:t xml:space="preserve">. This is </w:t>
      </w:r>
      <w:proofErr w:type="gramStart"/>
      <w:r>
        <w:t>due to the fact that</w:t>
      </w:r>
      <w:proofErr w:type="gramEnd"/>
      <w:r>
        <w:t xml:space="preserve"> network policies for DC connectivity can be different from single connectivity.</w:t>
      </w:r>
      <w:bookmarkEnd w:id="15"/>
      <w:bookmarkEnd w:id="16"/>
      <w:bookmarkEnd w:id="17"/>
    </w:p>
    <w:p w14:paraId="76F2796E" w14:textId="77777777" w:rsidR="002F0B4F" w:rsidRDefault="002F0B4F" w:rsidP="002F0B4F">
      <w:pPr>
        <w:pStyle w:val="Observation"/>
        <w:numPr>
          <w:ilvl w:val="0"/>
          <w:numId w:val="19"/>
        </w:numPr>
        <w:ind w:left="1588" w:hanging="1588"/>
      </w:pPr>
      <w:bookmarkStart w:id="18" w:name="_Toc113893677"/>
      <w:bookmarkStart w:id="19" w:name="_Toc118375388"/>
      <w:bookmarkStart w:id="20" w:name="_Toc142572393"/>
      <w:r>
        <w:t>When a RA report is received and analysed by a RAN node, the RAN node is not aware whether the RA procedure is performed toward a cell in the MCG or in the SCG.</w:t>
      </w:r>
      <w:bookmarkEnd w:id="18"/>
      <w:bookmarkEnd w:id="19"/>
      <w:bookmarkEnd w:id="20"/>
    </w:p>
    <w:p w14:paraId="4F29664C" w14:textId="77777777" w:rsidR="002F0B4F" w:rsidRDefault="002F0B4F" w:rsidP="002F0B4F">
      <w:pPr>
        <w:pStyle w:val="Observation"/>
        <w:numPr>
          <w:ilvl w:val="0"/>
          <w:numId w:val="19"/>
        </w:numPr>
        <w:ind w:left="1588" w:hanging="1588"/>
      </w:pPr>
      <w:bookmarkStart w:id="21" w:name="_Toc113893678"/>
      <w:bookmarkStart w:id="22" w:name="_Toc118375389"/>
      <w:bookmarkStart w:id="23" w:name="_Toc142572394"/>
      <w:r>
        <w:t>By knowing whether the RA report is associated to a random-access procedure executed toward a cell belonging to SCG or MCG, the network can differentiate the RACH issues as well as coverage issues for a cell acting as MCG or as SCG.</w:t>
      </w:r>
      <w:bookmarkEnd w:id="21"/>
      <w:bookmarkEnd w:id="22"/>
      <w:bookmarkEnd w:id="23"/>
      <w:r>
        <w:t xml:space="preserve"> </w:t>
      </w:r>
    </w:p>
    <w:p w14:paraId="02465CD6" w14:textId="77777777" w:rsidR="002F0B4F" w:rsidRDefault="002F0B4F" w:rsidP="002F0B4F">
      <w:pPr>
        <w:pStyle w:val="IvDInstructiontext"/>
        <w:rPr>
          <w:rStyle w:val="IvDbodytextChar"/>
          <w:i w:val="0"/>
          <w:color w:val="auto"/>
          <w:sz w:val="20"/>
          <w:szCs w:val="20"/>
        </w:rPr>
      </w:pPr>
      <w:proofErr w:type="gramStart"/>
      <w:r>
        <w:rPr>
          <w:rStyle w:val="IvDbodytextChar"/>
          <w:i w:val="0"/>
          <w:color w:val="auto"/>
          <w:sz w:val="20"/>
          <w:szCs w:val="20"/>
          <w:lang w:val="en-GB"/>
        </w:rPr>
        <w:t>In light of</w:t>
      </w:r>
      <w:proofErr w:type="gramEnd"/>
      <w:r>
        <w:rPr>
          <w:rStyle w:val="IvDbodytextChar"/>
          <w:i w:val="0"/>
          <w:color w:val="auto"/>
          <w:sz w:val="20"/>
          <w:szCs w:val="20"/>
          <w:lang w:val="en-GB"/>
        </w:rPr>
        <w:t xml:space="preserve"> above discussion, we request RAN2 to include information in the RA report to assist the network </w:t>
      </w:r>
      <w:r w:rsidRPr="00ED33AC">
        <w:rPr>
          <w:rStyle w:val="IvDbodytextChar"/>
          <w:i w:val="0"/>
          <w:color w:val="auto"/>
          <w:sz w:val="20"/>
          <w:szCs w:val="20"/>
          <w:lang w:val="en-GB"/>
        </w:rPr>
        <w:t xml:space="preserve">differentiating </w:t>
      </w:r>
      <w:r>
        <w:rPr>
          <w:rStyle w:val="IvDbodytextChar"/>
          <w:i w:val="0"/>
          <w:color w:val="auto"/>
          <w:sz w:val="20"/>
          <w:szCs w:val="20"/>
          <w:lang w:val="en-GB"/>
        </w:rPr>
        <w:t>between</w:t>
      </w:r>
      <w:r w:rsidRPr="00ED33AC">
        <w:rPr>
          <w:rStyle w:val="IvDbodytextChar"/>
          <w:i w:val="0"/>
          <w:color w:val="auto"/>
          <w:sz w:val="20"/>
          <w:szCs w:val="20"/>
          <w:lang w:val="en-GB"/>
        </w:rPr>
        <w:t xml:space="preserve"> RA </w:t>
      </w:r>
      <w:r>
        <w:rPr>
          <w:rStyle w:val="IvDbodytextChar"/>
          <w:i w:val="0"/>
          <w:color w:val="auto"/>
          <w:sz w:val="20"/>
          <w:szCs w:val="20"/>
          <w:lang w:val="en-GB"/>
        </w:rPr>
        <w:t xml:space="preserve">reports </w:t>
      </w:r>
      <w:r w:rsidRPr="00ED33AC">
        <w:rPr>
          <w:rStyle w:val="IvDbodytextChar"/>
          <w:i w:val="0"/>
          <w:color w:val="auto"/>
          <w:sz w:val="20"/>
          <w:szCs w:val="20"/>
          <w:lang w:val="en-GB"/>
        </w:rPr>
        <w:t xml:space="preserve">associated to </w:t>
      </w:r>
      <w:r>
        <w:rPr>
          <w:rStyle w:val="IvDbodytextChar"/>
          <w:i w:val="0"/>
          <w:color w:val="auto"/>
          <w:sz w:val="20"/>
          <w:szCs w:val="20"/>
          <w:lang w:val="en-GB"/>
        </w:rPr>
        <w:t xml:space="preserve">a random-access procedure performed toward a cell acting as MN or as SN. </w:t>
      </w:r>
    </w:p>
    <w:p w14:paraId="60642E72" w14:textId="77777777" w:rsidR="002F0B4F" w:rsidRDefault="002F0B4F" w:rsidP="002F0B4F">
      <w:pPr>
        <w:pStyle w:val="BodyText"/>
        <w:rPr>
          <w:lang w:val="en-US"/>
        </w:rPr>
      </w:pPr>
    </w:p>
    <w:p w14:paraId="7E56A7CD" w14:textId="1CA240EC" w:rsidR="002F0B4F" w:rsidRDefault="002F0B4F" w:rsidP="002F0B4F">
      <w:pPr>
        <w:pStyle w:val="Proposal"/>
        <w:jc w:val="left"/>
        <w:rPr>
          <w:lang w:val="en-US"/>
        </w:rPr>
      </w:pPr>
      <w:bookmarkStart w:id="24" w:name="_Toc110514283"/>
      <w:bookmarkStart w:id="25" w:name="_Toc110865384"/>
      <w:bookmarkStart w:id="26" w:name="_Toc110963462"/>
      <w:bookmarkStart w:id="27" w:name="_Toc113897598"/>
      <w:bookmarkStart w:id="28" w:name="_Toc118375381"/>
      <w:bookmarkStart w:id="29" w:name="_Toc142572399"/>
      <w:r>
        <w:rPr>
          <w:lang w:val="en-US"/>
        </w:rPr>
        <w:t>Include information in the RA report on whether the random-access procedure was executed towards an MCG cell or an SCG cell.</w:t>
      </w:r>
      <w:bookmarkEnd w:id="24"/>
      <w:bookmarkEnd w:id="25"/>
      <w:bookmarkEnd w:id="26"/>
      <w:bookmarkEnd w:id="27"/>
      <w:bookmarkEnd w:id="28"/>
      <w:bookmarkEnd w:id="29"/>
    </w:p>
    <w:p w14:paraId="748EADA1" w14:textId="77777777" w:rsidR="007D53EC" w:rsidRPr="007534C9" w:rsidRDefault="007D53EC" w:rsidP="007D53EC">
      <w:pPr>
        <w:overflowPunct/>
        <w:autoSpaceDE/>
        <w:autoSpaceDN/>
        <w:adjustRightInd/>
        <w:spacing w:beforeLines="50" w:before="120" w:after="0"/>
        <w:textAlignment w:val="auto"/>
        <w:rPr>
          <w:rFonts w:ascii="Arial" w:hAnsi="Arial" w:cs="Arial"/>
        </w:rPr>
      </w:pPr>
    </w:p>
    <w:p w14:paraId="5A1CBA2B" w14:textId="0B85CEDF" w:rsidR="00C01F33" w:rsidRPr="00CE0424" w:rsidRDefault="00357272" w:rsidP="00CE0424">
      <w:pPr>
        <w:pStyle w:val="Heading1"/>
      </w:pPr>
      <w:r>
        <w:t>3</w:t>
      </w:r>
      <w:r>
        <w:tab/>
      </w:r>
      <w:r w:rsidR="00C01F33" w:rsidRPr="00CE0424">
        <w:t>Conclusion</w:t>
      </w:r>
    </w:p>
    <w:p w14:paraId="35C55571" w14:textId="77777777" w:rsidR="00892C87" w:rsidRPr="008F72FF" w:rsidRDefault="00892C87" w:rsidP="00892C87">
      <w:pPr>
        <w:pStyle w:val="BodyText"/>
        <w:rPr>
          <w:rFonts w:cs="Arial"/>
          <w:b/>
          <w:bCs/>
        </w:rPr>
      </w:pPr>
      <w:r w:rsidRPr="008F72FF">
        <w:rPr>
          <w:rFonts w:cs="Arial"/>
        </w:rPr>
        <w:t>In the previous sections we made the following observations:</w:t>
      </w:r>
      <w:r w:rsidRPr="008F72FF">
        <w:rPr>
          <w:rFonts w:cs="Arial"/>
          <w:b/>
          <w:bCs/>
        </w:rPr>
        <w:t xml:space="preserve"> </w:t>
      </w:r>
    </w:p>
    <w:p w14:paraId="11FB6E0E" w14:textId="20496454" w:rsidR="004547E3" w:rsidRDefault="00892C87">
      <w:pPr>
        <w:pStyle w:val="TableofFigures"/>
        <w:tabs>
          <w:tab w:val="right" w:leader="dot" w:pos="9629"/>
        </w:tabs>
        <w:rPr>
          <w:rFonts w:asciiTheme="minorHAnsi" w:eastAsiaTheme="minorEastAsia" w:hAnsiTheme="minorHAnsi" w:cstheme="minorBidi"/>
          <w:b w:val="0"/>
          <w:noProof/>
          <w:sz w:val="22"/>
          <w:szCs w:val="22"/>
          <w:lang w:val="en-SE" w:eastAsia="en-SE"/>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42572388" w:history="1">
        <w:r w:rsidR="004547E3" w:rsidRPr="00015D22">
          <w:rPr>
            <w:rStyle w:val="Hyperlink"/>
            <w:noProof/>
          </w:rPr>
          <w:t>Observation 1</w:t>
        </w:r>
        <w:r w:rsidR="004547E3">
          <w:rPr>
            <w:rFonts w:asciiTheme="minorHAnsi" w:eastAsiaTheme="minorEastAsia" w:hAnsiTheme="minorHAnsi" w:cstheme="minorBidi"/>
            <w:b w:val="0"/>
            <w:noProof/>
            <w:sz w:val="22"/>
            <w:szCs w:val="22"/>
            <w:lang w:val="en-SE" w:eastAsia="en-SE"/>
          </w:rPr>
          <w:tab/>
        </w:r>
        <w:r w:rsidR="004547E3" w:rsidRPr="00015D22">
          <w:rPr>
            <w:rStyle w:val="Hyperlink"/>
            <w:noProof/>
          </w:rPr>
          <w:t>A gNB may reconfigure the RACH partitions based on the load over each partition.</w:t>
        </w:r>
      </w:hyperlink>
    </w:p>
    <w:p w14:paraId="75B9DB96" w14:textId="58A62B34"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89" w:history="1">
        <w:r w:rsidR="004547E3" w:rsidRPr="00015D22">
          <w:rPr>
            <w:rStyle w:val="Hyperlink"/>
            <w:noProof/>
          </w:rPr>
          <w:t>Observation 2</w:t>
        </w:r>
        <w:r w:rsidR="004547E3">
          <w:rPr>
            <w:rFonts w:asciiTheme="minorHAnsi" w:eastAsiaTheme="minorEastAsia" w:hAnsiTheme="minorHAnsi" w:cstheme="minorBidi"/>
            <w:b w:val="0"/>
            <w:noProof/>
            <w:sz w:val="22"/>
            <w:szCs w:val="22"/>
            <w:lang w:val="en-SE" w:eastAsia="en-SE"/>
          </w:rPr>
          <w:tab/>
        </w:r>
        <w:r w:rsidR="004547E3" w:rsidRPr="00015D22">
          <w:rPr>
            <w:rStyle w:val="Hyperlink"/>
            <w:noProof/>
            <w:spacing w:val="2"/>
            <w:lang w:val="en-US" w:eastAsia="en-US"/>
          </w:rPr>
          <w:t>A network can optimize its RACH partitioning resources by having information of preambles allocated to the RA partition</w:t>
        </w:r>
        <w:r w:rsidR="004547E3" w:rsidRPr="00015D22">
          <w:rPr>
            <w:rStyle w:val="Hyperlink"/>
            <w:noProof/>
          </w:rPr>
          <w:t>.</w:t>
        </w:r>
      </w:hyperlink>
    </w:p>
    <w:p w14:paraId="7629F4C9" w14:textId="60622127"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90" w:history="1">
        <w:r w:rsidR="004547E3" w:rsidRPr="00015D22">
          <w:rPr>
            <w:rStyle w:val="Hyperlink"/>
            <w:i/>
            <w:noProof/>
            <w:spacing w:val="2"/>
            <w:lang w:val="en-US" w:eastAsia="en-US"/>
          </w:rPr>
          <w:t>Observation 3</w:t>
        </w:r>
        <w:r w:rsidR="004547E3">
          <w:rPr>
            <w:rFonts w:asciiTheme="minorHAnsi" w:eastAsiaTheme="minorEastAsia" w:hAnsiTheme="minorHAnsi" w:cstheme="minorBidi"/>
            <w:b w:val="0"/>
            <w:noProof/>
            <w:sz w:val="22"/>
            <w:szCs w:val="22"/>
            <w:lang w:val="en-SE" w:eastAsia="en-SE"/>
          </w:rPr>
          <w:tab/>
        </w:r>
        <w:r w:rsidR="004547E3" w:rsidRPr="00015D22">
          <w:rPr>
            <w:rStyle w:val="Hyperlink"/>
            <w:noProof/>
            <w:spacing w:val="2"/>
            <w:lang w:val="en-US" w:eastAsia="en-US"/>
          </w:rPr>
          <w:t>The slices information (S-NSSAI) beside the NSAG ID is essential to evenly distribute the RACH load between different RACH partitions based on the demands for specific slices.</w:t>
        </w:r>
      </w:hyperlink>
    </w:p>
    <w:p w14:paraId="42A0C76B" w14:textId="7A63FB14"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91" w:history="1">
        <w:r w:rsidR="004547E3" w:rsidRPr="00015D22">
          <w:rPr>
            <w:rStyle w:val="Hyperlink"/>
            <w:rFonts w:cs="Arial"/>
            <w:noProof/>
          </w:rPr>
          <w:t>Observation 4</w:t>
        </w:r>
        <w:r w:rsidR="004547E3">
          <w:rPr>
            <w:rFonts w:asciiTheme="minorHAnsi" w:eastAsiaTheme="minorEastAsia" w:hAnsiTheme="minorHAnsi" w:cstheme="minorBidi"/>
            <w:b w:val="0"/>
            <w:noProof/>
            <w:sz w:val="22"/>
            <w:szCs w:val="22"/>
            <w:lang w:val="en-SE" w:eastAsia="en-SE"/>
          </w:rPr>
          <w:tab/>
        </w:r>
        <w:r w:rsidR="004547E3" w:rsidRPr="00015D22">
          <w:rPr>
            <w:rStyle w:val="Hyperlink"/>
            <w:noProof/>
          </w:rPr>
          <w:t>Details of SDT information in RA report has not been yet discussed in RAN2.</w:t>
        </w:r>
      </w:hyperlink>
    </w:p>
    <w:p w14:paraId="2D0F2C37" w14:textId="7CD9CBDF"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92" w:history="1">
        <w:r w:rsidR="004547E3" w:rsidRPr="00015D22">
          <w:rPr>
            <w:rStyle w:val="Hyperlink"/>
            <w:noProof/>
          </w:rPr>
          <w:t>Observation 5</w:t>
        </w:r>
        <w:r w:rsidR="004547E3">
          <w:rPr>
            <w:rFonts w:asciiTheme="minorHAnsi" w:eastAsiaTheme="minorEastAsia" w:hAnsiTheme="minorHAnsi" w:cstheme="minorBidi"/>
            <w:b w:val="0"/>
            <w:noProof/>
            <w:sz w:val="22"/>
            <w:szCs w:val="22"/>
            <w:lang w:val="en-SE" w:eastAsia="en-SE"/>
          </w:rPr>
          <w:tab/>
        </w:r>
        <w:r w:rsidR="004547E3" w:rsidRPr="00015D22">
          <w:rPr>
            <w:rStyle w:val="Hyperlink"/>
            <w:noProof/>
          </w:rPr>
          <w:t>Performance of the RA procedure for a cell in the MCG can be significantly different from the performance of RA procedure for the same cell being part of SCG. This is due to the fact that network policies for DC connectivity can be different from single connectivity.</w:t>
        </w:r>
      </w:hyperlink>
    </w:p>
    <w:p w14:paraId="3A1FF360" w14:textId="2731A074"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93" w:history="1">
        <w:r w:rsidR="004547E3" w:rsidRPr="00015D22">
          <w:rPr>
            <w:rStyle w:val="Hyperlink"/>
            <w:noProof/>
          </w:rPr>
          <w:t>Observation 6</w:t>
        </w:r>
        <w:r w:rsidR="004547E3">
          <w:rPr>
            <w:rFonts w:asciiTheme="minorHAnsi" w:eastAsiaTheme="minorEastAsia" w:hAnsiTheme="minorHAnsi" w:cstheme="minorBidi"/>
            <w:b w:val="0"/>
            <w:noProof/>
            <w:sz w:val="22"/>
            <w:szCs w:val="22"/>
            <w:lang w:val="en-SE" w:eastAsia="en-SE"/>
          </w:rPr>
          <w:tab/>
        </w:r>
        <w:r w:rsidR="004547E3" w:rsidRPr="00015D22">
          <w:rPr>
            <w:rStyle w:val="Hyperlink"/>
            <w:noProof/>
          </w:rPr>
          <w:t>When a RA report is received and analysed by a RAN node, the RAN node is not aware whether the RA procedure is performed toward a cell in the MCG or in the SCG.</w:t>
        </w:r>
      </w:hyperlink>
    </w:p>
    <w:p w14:paraId="76C888F5" w14:textId="394EB1A5"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94" w:history="1">
        <w:r w:rsidR="004547E3" w:rsidRPr="00015D22">
          <w:rPr>
            <w:rStyle w:val="Hyperlink"/>
            <w:noProof/>
          </w:rPr>
          <w:t>Observation 7</w:t>
        </w:r>
        <w:r w:rsidR="004547E3">
          <w:rPr>
            <w:rFonts w:asciiTheme="minorHAnsi" w:eastAsiaTheme="minorEastAsia" w:hAnsiTheme="minorHAnsi" w:cstheme="minorBidi"/>
            <w:b w:val="0"/>
            <w:noProof/>
            <w:sz w:val="22"/>
            <w:szCs w:val="22"/>
            <w:lang w:val="en-SE" w:eastAsia="en-SE"/>
          </w:rPr>
          <w:tab/>
        </w:r>
        <w:r w:rsidR="004547E3" w:rsidRPr="00015D22">
          <w:rPr>
            <w:rStyle w:val="Hyperlink"/>
            <w:noProof/>
          </w:rPr>
          <w:t>By knowing whether the RA report is associated to a random-access procedure executed toward a cell belonging to SCG or MCG, the network can differentiate the RACH issues as well as coverage issues for a cell acting as MCG or as SCG.</w:t>
        </w:r>
      </w:hyperlink>
    </w:p>
    <w:p w14:paraId="51976DA6" w14:textId="063B0C1A" w:rsidR="006E1C82" w:rsidRDefault="00892C87" w:rsidP="006E1C82">
      <w:pPr>
        <w:pStyle w:val="BodyText"/>
      </w:pPr>
      <w:r w:rsidRPr="008F72FF">
        <w:rPr>
          <w:rFonts w:cs="Arial"/>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A01342C" w14:textId="141316D9" w:rsidR="004547E3"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42572395" w:history="1">
        <w:r w:rsidR="004547E3" w:rsidRPr="00085689">
          <w:rPr>
            <w:rStyle w:val="Hyperlink"/>
            <w:noProof/>
          </w:rPr>
          <w:t>Proposal 1</w:t>
        </w:r>
        <w:r w:rsidR="004547E3">
          <w:rPr>
            <w:rFonts w:asciiTheme="minorHAnsi" w:eastAsiaTheme="minorEastAsia" w:hAnsiTheme="minorHAnsi" w:cstheme="minorBidi"/>
            <w:b w:val="0"/>
            <w:noProof/>
            <w:sz w:val="22"/>
            <w:szCs w:val="22"/>
            <w:lang w:val="en-SE" w:eastAsia="en-SE"/>
          </w:rPr>
          <w:tab/>
        </w:r>
        <w:r w:rsidR="004547E3" w:rsidRPr="00085689">
          <w:rPr>
            <w:rStyle w:val="Hyperlink"/>
            <w:noProof/>
            <w:lang w:val="en-US"/>
          </w:rPr>
          <w:t xml:space="preserve">UE includes </w:t>
        </w:r>
        <w:r w:rsidR="004547E3" w:rsidRPr="00085689">
          <w:rPr>
            <w:rStyle w:val="Hyperlink"/>
            <w:noProof/>
            <w:spacing w:val="2"/>
            <w:lang w:val="en-US" w:eastAsia="en-US"/>
          </w:rPr>
          <w:t>start preamble index and the number of preambles in the partition</w:t>
        </w:r>
        <w:r w:rsidR="004547E3" w:rsidRPr="00085689">
          <w:rPr>
            <w:rStyle w:val="Hyperlink"/>
            <w:noProof/>
            <w:lang w:val="en-US"/>
          </w:rPr>
          <w:t xml:space="preserve"> that triggered the RA procedure in the RA report</w:t>
        </w:r>
        <w:r w:rsidR="004547E3" w:rsidRPr="00085689">
          <w:rPr>
            <w:rStyle w:val="Hyperlink"/>
            <w:noProof/>
          </w:rPr>
          <w:t>.</w:t>
        </w:r>
      </w:hyperlink>
    </w:p>
    <w:p w14:paraId="0B3B4F15" w14:textId="7782EA2D"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96" w:history="1">
        <w:r w:rsidR="004547E3" w:rsidRPr="00085689">
          <w:rPr>
            <w:rStyle w:val="Hyperlink"/>
            <w:noProof/>
          </w:rPr>
          <w:t>Proposal 2</w:t>
        </w:r>
        <w:r w:rsidR="004547E3">
          <w:rPr>
            <w:rFonts w:asciiTheme="minorHAnsi" w:eastAsiaTheme="minorEastAsia" w:hAnsiTheme="minorHAnsi" w:cstheme="minorBidi"/>
            <w:b w:val="0"/>
            <w:noProof/>
            <w:sz w:val="22"/>
            <w:szCs w:val="22"/>
            <w:lang w:val="en-SE" w:eastAsia="en-SE"/>
          </w:rPr>
          <w:tab/>
        </w:r>
        <w:r w:rsidR="004547E3" w:rsidRPr="00085689">
          <w:rPr>
            <w:rStyle w:val="Hyperlink"/>
            <w:noProof/>
            <w:spacing w:val="2"/>
            <w:lang w:val="en-US" w:eastAsia="en-US"/>
          </w:rPr>
          <w:t>UE include slice information, i.e., S-NSSAI(s) that triggered the RACH through a given partition in the RA report.</w:t>
        </w:r>
      </w:hyperlink>
    </w:p>
    <w:p w14:paraId="7D559CF6" w14:textId="6F954F6B"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97" w:history="1">
        <w:r w:rsidR="004547E3" w:rsidRPr="00085689">
          <w:rPr>
            <w:rStyle w:val="Hyperlink"/>
            <w:rFonts w:cs="Arial"/>
            <w:noProof/>
          </w:rPr>
          <w:t>Proposal 3</w:t>
        </w:r>
        <w:r w:rsidR="004547E3">
          <w:rPr>
            <w:rFonts w:asciiTheme="minorHAnsi" w:eastAsiaTheme="minorEastAsia" w:hAnsiTheme="minorHAnsi" w:cstheme="minorBidi"/>
            <w:b w:val="0"/>
            <w:noProof/>
            <w:sz w:val="22"/>
            <w:szCs w:val="22"/>
            <w:lang w:val="en-SE" w:eastAsia="en-SE"/>
          </w:rPr>
          <w:tab/>
        </w:r>
        <w:r w:rsidR="004547E3" w:rsidRPr="00085689">
          <w:rPr>
            <w:rStyle w:val="Hyperlink"/>
            <w:rFonts w:cs="Arial"/>
            <w:noProof/>
            <w:lang w:val="en-US"/>
          </w:rPr>
          <w:t xml:space="preserve">UE reports the data volume at the time of attempting for SDT operation, if the data volume is more than </w:t>
        </w:r>
        <w:r w:rsidR="004547E3" w:rsidRPr="00085689">
          <w:rPr>
            <w:rStyle w:val="Hyperlink"/>
            <w:i/>
            <w:noProof/>
            <w:spacing w:val="2"/>
            <w:lang w:eastAsia="en-US"/>
          </w:rPr>
          <w:t>sdt-DataVolumeThreshold</w:t>
        </w:r>
        <w:r w:rsidR="004547E3" w:rsidRPr="00085689">
          <w:rPr>
            <w:rStyle w:val="Hyperlink"/>
            <w:iCs/>
            <w:noProof/>
            <w:spacing w:val="2"/>
            <w:lang w:eastAsia="en-US"/>
          </w:rPr>
          <w:t xml:space="preserve"> but less</w:t>
        </w:r>
        <w:r w:rsidR="004547E3" w:rsidRPr="00085689">
          <w:rPr>
            <w:rStyle w:val="Hyperlink"/>
            <w:rFonts w:cs="Arial"/>
            <w:noProof/>
            <w:lang w:val="en-US"/>
          </w:rPr>
          <w:t xml:space="preserve"> than</w:t>
        </w:r>
        <w:r w:rsidR="004547E3" w:rsidRPr="00085689">
          <w:rPr>
            <w:rStyle w:val="Hyperlink"/>
            <w:rFonts w:cs="Arial"/>
            <w:noProof/>
            <w:shd w:val="clear" w:color="auto" w:fill="FFFFFF"/>
          </w:rPr>
          <w:t xml:space="preserve"> a data volume reporting threshold (a new threshold),</w:t>
        </w:r>
        <w:r w:rsidR="004547E3" w:rsidRPr="00085689">
          <w:rPr>
            <w:rStyle w:val="Hyperlink"/>
            <w:rFonts w:cs="Arial"/>
            <w:noProof/>
            <w:lang w:val="en-US"/>
          </w:rPr>
          <w:t xml:space="preserve"> as part of the RA Report. FFS how to report.</w:t>
        </w:r>
      </w:hyperlink>
    </w:p>
    <w:p w14:paraId="58737C62" w14:textId="0B608396"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98" w:history="1">
        <w:r w:rsidR="004547E3" w:rsidRPr="00085689">
          <w:rPr>
            <w:rStyle w:val="Hyperlink"/>
            <w:rFonts w:cs="Arial"/>
            <w:noProof/>
          </w:rPr>
          <w:t>Proposal 4</w:t>
        </w:r>
        <w:r w:rsidR="004547E3">
          <w:rPr>
            <w:rFonts w:asciiTheme="minorHAnsi" w:eastAsiaTheme="minorEastAsia" w:hAnsiTheme="minorHAnsi" w:cstheme="minorBidi"/>
            <w:b w:val="0"/>
            <w:noProof/>
            <w:sz w:val="22"/>
            <w:szCs w:val="22"/>
            <w:lang w:val="en-SE" w:eastAsia="en-SE"/>
          </w:rPr>
          <w:tab/>
        </w:r>
        <w:r w:rsidR="004547E3" w:rsidRPr="00085689">
          <w:rPr>
            <w:rStyle w:val="Hyperlink"/>
            <w:rFonts w:cs="Arial"/>
            <w:noProof/>
            <w:lang w:val="en-US"/>
          </w:rPr>
          <w:t>RAN2 decide whether to have an explicit threshold sent as part of SDT configuration to UE or hard coded value (e.g., if the data volume is less than 2 x</w:t>
        </w:r>
        <w:r w:rsidR="004547E3" w:rsidRPr="00085689">
          <w:rPr>
            <w:rStyle w:val="Hyperlink"/>
            <w:i/>
            <w:noProof/>
            <w:spacing w:val="2"/>
            <w:lang w:eastAsia="en-US"/>
          </w:rPr>
          <w:t xml:space="preserve"> sdt-DataVolumeThreshold</w:t>
        </w:r>
        <w:r w:rsidR="004547E3" w:rsidRPr="00085689">
          <w:rPr>
            <w:rStyle w:val="Hyperlink"/>
            <w:rFonts w:cs="Arial"/>
            <w:noProof/>
            <w:lang w:val="en-US"/>
          </w:rPr>
          <w:t>).</w:t>
        </w:r>
      </w:hyperlink>
    </w:p>
    <w:p w14:paraId="61778E8C" w14:textId="1BA3D596" w:rsidR="004547E3" w:rsidRDefault="00BF0C1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399" w:history="1">
        <w:r w:rsidR="004547E3" w:rsidRPr="00085689">
          <w:rPr>
            <w:rStyle w:val="Hyperlink"/>
            <w:noProof/>
            <w:lang w:val="en-US"/>
          </w:rPr>
          <w:t>Proposal 5</w:t>
        </w:r>
        <w:r w:rsidR="004547E3">
          <w:rPr>
            <w:rFonts w:asciiTheme="minorHAnsi" w:eastAsiaTheme="minorEastAsia" w:hAnsiTheme="minorHAnsi" w:cstheme="minorBidi"/>
            <w:b w:val="0"/>
            <w:noProof/>
            <w:sz w:val="22"/>
            <w:szCs w:val="22"/>
            <w:lang w:val="en-SE" w:eastAsia="en-SE"/>
          </w:rPr>
          <w:tab/>
        </w:r>
        <w:r w:rsidR="004547E3" w:rsidRPr="00085689">
          <w:rPr>
            <w:rStyle w:val="Hyperlink"/>
            <w:noProof/>
            <w:lang w:val="en-US"/>
          </w:rPr>
          <w:t>Include information in the RA report on whether the random-access procedure was executed towards an MCG cell or an SCG cell.</w:t>
        </w:r>
      </w:hyperlink>
    </w:p>
    <w:p w14:paraId="6D3FF599" w14:textId="42A46D9F" w:rsidR="00C01F33" w:rsidRPr="00CE0424" w:rsidRDefault="006E1C82" w:rsidP="00983BD5">
      <w:pPr>
        <w:pStyle w:val="TableofFigures"/>
        <w:tabs>
          <w:tab w:val="right" w:leader="dot" w:pos="9629"/>
        </w:tabs>
      </w:pPr>
      <w:r>
        <w:rPr>
          <w:b w:val="0"/>
          <w:bCs/>
          <w:lang w:val="en-US"/>
        </w:rPr>
        <w:fldChar w:fldCharType="end"/>
      </w:r>
    </w:p>
    <w:p w14:paraId="49BDEB56" w14:textId="77777777" w:rsidR="00F507D1" w:rsidRPr="00CE0424" w:rsidRDefault="00F507D1" w:rsidP="00CE0424">
      <w:pPr>
        <w:pStyle w:val="Heading1"/>
      </w:pPr>
      <w:bookmarkStart w:id="30" w:name="_In-sequence_SDU_delivery"/>
      <w:bookmarkEnd w:id="30"/>
      <w:r w:rsidRPr="00CE0424">
        <w:t>References</w:t>
      </w:r>
    </w:p>
    <w:p w14:paraId="15FA2CB8" w14:textId="1257C549" w:rsidR="005F3025" w:rsidRPr="00CE0424" w:rsidRDefault="00450EE7" w:rsidP="00311702">
      <w:pPr>
        <w:pStyle w:val="Reference"/>
      </w:pPr>
      <w:bookmarkStart w:id="31" w:name="_Ref174151459"/>
      <w:bookmarkStart w:id="32" w:name="_Ref189809556"/>
      <w:r w:rsidRPr="00450EE7">
        <w:t>R3-226053</w:t>
      </w:r>
      <w:r w:rsidR="005F3025" w:rsidRPr="00CE0424">
        <w:t xml:space="preserve">, </w:t>
      </w:r>
      <w:r w:rsidR="000C5B1F" w:rsidRPr="000C5B1F">
        <w:t>Reply LS on SN RACH report status in R17</w:t>
      </w:r>
      <w:r w:rsidR="005F3025" w:rsidRPr="00CE0424">
        <w:t xml:space="preserve">, </w:t>
      </w:r>
      <w:r w:rsidR="000C5B1F">
        <w:t>RAN3</w:t>
      </w:r>
      <w:r w:rsidR="005F3025" w:rsidRPr="00CE0424">
        <w:t xml:space="preserve">, </w:t>
      </w:r>
      <w:r w:rsidR="007C4261" w:rsidRPr="007C4261">
        <w:t>3GPP TSG-RAN3 Meeting #117bis-e</w:t>
      </w:r>
      <w:r w:rsidR="005F3025" w:rsidRPr="00CE0424">
        <w:t xml:space="preserve">, </w:t>
      </w:r>
      <w:r w:rsidR="0040530E" w:rsidRPr="0040530E">
        <w:t>10th - 18th October 2022</w:t>
      </w:r>
    </w:p>
    <w:bookmarkEnd w:id="31"/>
    <w:bookmarkEnd w:id="32"/>
    <w:p w14:paraId="091A94B8" w14:textId="77777777" w:rsidR="00357272" w:rsidRPr="00357272" w:rsidRDefault="00357272" w:rsidP="00FB37E0"/>
    <w:sectPr w:rsidR="00357272" w:rsidRPr="0035727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DE79" w14:textId="77777777" w:rsidR="009F5F6A" w:rsidRDefault="009F5F6A">
      <w:r>
        <w:separator/>
      </w:r>
    </w:p>
  </w:endnote>
  <w:endnote w:type="continuationSeparator" w:id="0">
    <w:p w14:paraId="69DF0632" w14:textId="77777777" w:rsidR="009F5F6A" w:rsidRDefault="009F5F6A">
      <w:r>
        <w:continuationSeparator/>
      </w:r>
    </w:p>
  </w:endnote>
  <w:endnote w:type="continuationNotice" w:id="1">
    <w:p w14:paraId="39EAB070" w14:textId="77777777" w:rsidR="009F5F6A" w:rsidRDefault="009F5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3FDCC" w14:textId="77777777" w:rsidR="009F5F6A" w:rsidRDefault="009F5F6A">
      <w:r>
        <w:separator/>
      </w:r>
    </w:p>
  </w:footnote>
  <w:footnote w:type="continuationSeparator" w:id="0">
    <w:p w14:paraId="0B904D13" w14:textId="77777777" w:rsidR="009F5F6A" w:rsidRDefault="009F5F6A">
      <w:r>
        <w:continuationSeparator/>
      </w:r>
    </w:p>
  </w:footnote>
  <w:footnote w:type="continuationNotice" w:id="1">
    <w:p w14:paraId="4DCB9620" w14:textId="77777777" w:rsidR="009F5F6A" w:rsidRDefault="009F5F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5"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18C93E0"/>
    <w:lvl w:ilvl="0" w:tplc="5FAEF2B8">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1772449">
    <w:abstractNumId w:val="13"/>
  </w:num>
  <w:num w:numId="2" w16cid:durableId="941571098">
    <w:abstractNumId w:val="11"/>
  </w:num>
  <w:num w:numId="3" w16cid:durableId="497041205">
    <w:abstractNumId w:val="0"/>
  </w:num>
  <w:num w:numId="4" w16cid:durableId="651375435">
    <w:abstractNumId w:val="14"/>
  </w:num>
  <w:num w:numId="5" w16cid:durableId="1335570559">
    <w:abstractNumId w:val="15"/>
  </w:num>
  <w:num w:numId="6" w16cid:durableId="1817408834">
    <w:abstractNumId w:val="16"/>
  </w:num>
  <w:num w:numId="7" w16cid:durableId="173960872">
    <w:abstractNumId w:val="7"/>
  </w:num>
  <w:num w:numId="8" w16cid:durableId="559635097">
    <w:abstractNumId w:val="9"/>
  </w:num>
  <w:num w:numId="9" w16cid:durableId="1085299830">
    <w:abstractNumId w:val="3"/>
  </w:num>
  <w:num w:numId="10" w16cid:durableId="1110203392">
    <w:abstractNumId w:val="20"/>
  </w:num>
  <w:num w:numId="11" w16cid:durableId="756511941">
    <w:abstractNumId w:val="10"/>
  </w:num>
  <w:num w:numId="12" w16cid:durableId="161285794">
    <w:abstractNumId w:val="18"/>
  </w:num>
  <w:num w:numId="13" w16cid:durableId="770050363">
    <w:abstractNumId w:val="19"/>
  </w:num>
  <w:num w:numId="14" w16cid:durableId="1587108709">
    <w:abstractNumId w:val="6"/>
  </w:num>
  <w:num w:numId="15" w16cid:durableId="1901476895">
    <w:abstractNumId w:val="8"/>
  </w:num>
  <w:num w:numId="16" w16cid:durableId="12683430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1"/>
  </w:num>
  <w:num w:numId="18" w16cid:durableId="2084789041">
    <w:abstractNumId w:val="4"/>
  </w:num>
  <w:num w:numId="19" w16cid:durableId="302125435">
    <w:abstractNumId w:val="14"/>
    <w:lvlOverride w:ilvl="0">
      <w:startOverride w:val="1"/>
    </w:lvlOverride>
  </w:num>
  <w:num w:numId="20" w16cid:durableId="1604069903">
    <w:abstractNumId w:val="2"/>
  </w:num>
  <w:num w:numId="21" w16cid:durableId="47609093">
    <w:abstractNumId w:val="14"/>
  </w:num>
  <w:num w:numId="22" w16cid:durableId="334190370">
    <w:abstractNumId w:val="5"/>
  </w:num>
  <w:num w:numId="23" w16cid:durableId="1972250527">
    <w:abstractNumId w:val="21"/>
  </w:num>
  <w:num w:numId="24" w16cid:durableId="473180120">
    <w:abstractNumId w:val="17"/>
  </w:num>
  <w:num w:numId="25" w16cid:durableId="2022077616">
    <w:abstractNumId w:val="11"/>
  </w:num>
  <w:num w:numId="26" w16cid:durableId="1592278989">
    <w:abstractNumId w:val="11"/>
  </w:num>
  <w:num w:numId="27" w16cid:durableId="703865627">
    <w:abstractNumId w:val="12"/>
  </w:num>
  <w:num w:numId="28" w16cid:durableId="63032718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94A"/>
    <w:rsid w:val="00002A37"/>
    <w:rsid w:val="0000564C"/>
    <w:rsid w:val="00006446"/>
    <w:rsid w:val="00006896"/>
    <w:rsid w:val="00007CDC"/>
    <w:rsid w:val="000101CC"/>
    <w:rsid w:val="00011B28"/>
    <w:rsid w:val="0001317F"/>
    <w:rsid w:val="00014613"/>
    <w:rsid w:val="00014BC7"/>
    <w:rsid w:val="00015D15"/>
    <w:rsid w:val="000202B8"/>
    <w:rsid w:val="00021226"/>
    <w:rsid w:val="00021DA1"/>
    <w:rsid w:val="00022649"/>
    <w:rsid w:val="00025245"/>
    <w:rsid w:val="000255D8"/>
    <w:rsid w:val="0002564D"/>
    <w:rsid w:val="00025ECA"/>
    <w:rsid w:val="00026B49"/>
    <w:rsid w:val="0002709D"/>
    <w:rsid w:val="000305C9"/>
    <w:rsid w:val="00031C39"/>
    <w:rsid w:val="000325B8"/>
    <w:rsid w:val="000347CB"/>
    <w:rsid w:val="00034C15"/>
    <w:rsid w:val="00036BA1"/>
    <w:rsid w:val="000422E2"/>
    <w:rsid w:val="00042F22"/>
    <w:rsid w:val="00043290"/>
    <w:rsid w:val="000444EF"/>
    <w:rsid w:val="000510C0"/>
    <w:rsid w:val="0005110E"/>
    <w:rsid w:val="00052A07"/>
    <w:rsid w:val="000534E3"/>
    <w:rsid w:val="0005606A"/>
    <w:rsid w:val="00057117"/>
    <w:rsid w:val="000616E7"/>
    <w:rsid w:val="000620A5"/>
    <w:rsid w:val="0006487E"/>
    <w:rsid w:val="00064C2F"/>
    <w:rsid w:val="00065532"/>
    <w:rsid w:val="00065A9D"/>
    <w:rsid w:val="00065E1A"/>
    <w:rsid w:val="00066215"/>
    <w:rsid w:val="00071943"/>
    <w:rsid w:val="00071B10"/>
    <w:rsid w:val="00072516"/>
    <w:rsid w:val="0007624D"/>
    <w:rsid w:val="00077E5F"/>
    <w:rsid w:val="0008036A"/>
    <w:rsid w:val="00080504"/>
    <w:rsid w:val="00080791"/>
    <w:rsid w:val="00081AE6"/>
    <w:rsid w:val="000855EB"/>
    <w:rsid w:val="00085739"/>
    <w:rsid w:val="00085B52"/>
    <w:rsid w:val="00086363"/>
    <w:rsid w:val="000866F2"/>
    <w:rsid w:val="00086E81"/>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AF2"/>
    <w:rsid w:val="000A56F2"/>
    <w:rsid w:val="000A6DDC"/>
    <w:rsid w:val="000B2719"/>
    <w:rsid w:val="000B3A8F"/>
    <w:rsid w:val="000B4AB9"/>
    <w:rsid w:val="000B58C3"/>
    <w:rsid w:val="000B61E9"/>
    <w:rsid w:val="000B6E54"/>
    <w:rsid w:val="000B70E3"/>
    <w:rsid w:val="000B7FC6"/>
    <w:rsid w:val="000C0331"/>
    <w:rsid w:val="000C0417"/>
    <w:rsid w:val="000C133A"/>
    <w:rsid w:val="000C165A"/>
    <w:rsid w:val="000C2E19"/>
    <w:rsid w:val="000C4D61"/>
    <w:rsid w:val="000C5B1F"/>
    <w:rsid w:val="000D03EA"/>
    <w:rsid w:val="000D0D07"/>
    <w:rsid w:val="000D1F56"/>
    <w:rsid w:val="000D2259"/>
    <w:rsid w:val="000D4797"/>
    <w:rsid w:val="000D5027"/>
    <w:rsid w:val="000D5940"/>
    <w:rsid w:val="000D77A6"/>
    <w:rsid w:val="000E0527"/>
    <w:rsid w:val="000E1BA1"/>
    <w:rsid w:val="000E1E92"/>
    <w:rsid w:val="000E3023"/>
    <w:rsid w:val="000E3B46"/>
    <w:rsid w:val="000E50BA"/>
    <w:rsid w:val="000E5A13"/>
    <w:rsid w:val="000E5FCD"/>
    <w:rsid w:val="000E7F46"/>
    <w:rsid w:val="000F06D6"/>
    <w:rsid w:val="000F0EB1"/>
    <w:rsid w:val="000F1106"/>
    <w:rsid w:val="000F3BA9"/>
    <w:rsid w:val="000F3BE9"/>
    <w:rsid w:val="000F3F6C"/>
    <w:rsid w:val="000F6DF3"/>
    <w:rsid w:val="001005FF"/>
    <w:rsid w:val="0010194B"/>
    <w:rsid w:val="001039B8"/>
    <w:rsid w:val="00105FC7"/>
    <w:rsid w:val="001062FB"/>
    <w:rsid w:val="001063E6"/>
    <w:rsid w:val="001102AD"/>
    <w:rsid w:val="00110DFE"/>
    <w:rsid w:val="00112A50"/>
    <w:rsid w:val="00113CF4"/>
    <w:rsid w:val="001153EA"/>
    <w:rsid w:val="00115643"/>
    <w:rsid w:val="00116765"/>
    <w:rsid w:val="001219F5"/>
    <w:rsid w:val="00121A20"/>
    <w:rsid w:val="00121ED4"/>
    <w:rsid w:val="0012377F"/>
    <w:rsid w:val="00124314"/>
    <w:rsid w:val="00124691"/>
    <w:rsid w:val="00125800"/>
    <w:rsid w:val="00126B4A"/>
    <w:rsid w:val="001277DE"/>
    <w:rsid w:val="00130513"/>
    <w:rsid w:val="00132AC8"/>
    <w:rsid w:val="00132FD0"/>
    <w:rsid w:val="00133909"/>
    <w:rsid w:val="0013406C"/>
    <w:rsid w:val="001344C0"/>
    <w:rsid w:val="00134652"/>
    <w:rsid w:val="001346FA"/>
    <w:rsid w:val="00134E71"/>
    <w:rsid w:val="00135252"/>
    <w:rsid w:val="00135CF6"/>
    <w:rsid w:val="001362CA"/>
    <w:rsid w:val="00137AB5"/>
    <w:rsid w:val="00137F0B"/>
    <w:rsid w:val="00142EC1"/>
    <w:rsid w:val="00144D00"/>
    <w:rsid w:val="00151B9A"/>
    <w:rsid w:val="00151E23"/>
    <w:rsid w:val="001526E0"/>
    <w:rsid w:val="001529A7"/>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80C73"/>
    <w:rsid w:val="0018143F"/>
    <w:rsid w:val="00181FF8"/>
    <w:rsid w:val="0018434E"/>
    <w:rsid w:val="001879BC"/>
    <w:rsid w:val="00190AC1"/>
    <w:rsid w:val="001914EE"/>
    <w:rsid w:val="001915DA"/>
    <w:rsid w:val="00191DB1"/>
    <w:rsid w:val="0019341A"/>
    <w:rsid w:val="001936F1"/>
    <w:rsid w:val="00193EF3"/>
    <w:rsid w:val="00195131"/>
    <w:rsid w:val="00196D38"/>
    <w:rsid w:val="00197DF9"/>
    <w:rsid w:val="001A1987"/>
    <w:rsid w:val="001A2564"/>
    <w:rsid w:val="001A56D0"/>
    <w:rsid w:val="001A6173"/>
    <w:rsid w:val="001A6403"/>
    <w:rsid w:val="001A6CBA"/>
    <w:rsid w:val="001B0D97"/>
    <w:rsid w:val="001B1768"/>
    <w:rsid w:val="001B423E"/>
    <w:rsid w:val="001B5A5D"/>
    <w:rsid w:val="001B788D"/>
    <w:rsid w:val="001C17D5"/>
    <w:rsid w:val="001C1CE5"/>
    <w:rsid w:val="001C1D91"/>
    <w:rsid w:val="001C3163"/>
    <w:rsid w:val="001C3D2A"/>
    <w:rsid w:val="001D01D4"/>
    <w:rsid w:val="001D03B5"/>
    <w:rsid w:val="001D1044"/>
    <w:rsid w:val="001D1F91"/>
    <w:rsid w:val="001D2039"/>
    <w:rsid w:val="001D30E9"/>
    <w:rsid w:val="001D33E8"/>
    <w:rsid w:val="001D51BA"/>
    <w:rsid w:val="001D53E7"/>
    <w:rsid w:val="001D6342"/>
    <w:rsid w:val="001D6D2A"/>
    <w:rsid w:val="001D6D53"/>
    <w:rsid w:val="001E0387"/>
    <w:rsid w:val="001E23BA"/>
    <w:rsid w:val="001E27F1"/>
    <w:rsid w:val="001E2ABA"/>
    <w:rsid w:val="001E4BFD"/>
    <w:rsid w:val="001E58E2"/>
    <w:rsid w:val="001E6B0A"/>
    <w:rsid w:val="001E7AED"/>
    <w:rsid w:val="001F0DFC"/>
    <w:rsid w:val="001F1AAD"/>
    <w:rsid w:val="001F3916"/>
    <w:rsid w:val="001F54C5"/>
    <w:rsid w:val="001F5E9E"/>
    <w:rsid w:val="001F662C"/>
    <w:rsid w:val="001F7074"/>
    <w:rsid w:val="00200490"/>
    <w:rsid w:val="00201F3A"/>
    <w:rsid w:val="0020200F"/>
    <w:rsid w:val="00202461"/>
    <w:rsid w:val="00203F96"/>
    <w:rsid w:val="00205622"/>
    <w:rsid w:val="00206672"/>
    <w:rsid w:val="002069B2"/>
    <w:rsid w:val="00207BC2"/>
    <w:rsid w:val="00207FA3"/>
    <w:rsid w:val="002113A1"/>
    <w:rsid w:val="00211E0F"/>
    <w:rsid w:val="00213401"/>
    <w:rsid w:val="00214DA8"/>
    <w:rsid w:val="00215423"/>
    <w:rsid w:val="002158FA"/>
    <w:rsid w:val="00220600"/>
    <w:rsid w:val="00220976"/>
    <w:rsid w:val="002224DB"/>
    <w:rsid w:val="0022354B"/>
    <w:rsid w:val="002235BE"/>
    <w:rsid w:val="00223FCB"/>
    <w:rsid w:val="002252C3"/>
    <w:rsid w:val="00225C54"/>
    <w:rsid w:val="00230765"/>
    <w:rsid w:val="00230D18"/>
    <w:rsid w:val="002319E4"/>
    <w:rsid w:val="00233172"/>
    <w:rsid w:val="0023396A"/>
    <w:rsid w:val="0023471E"/>
    <w:rsid w:val="00234951"/>
    <w:rsid w:val="00235632"/>
    <w:rsid w:val="00235872"/>
    <w:rsid w:val="002358FE"/>
    <w:rsid w:val="00236E3D"/>
    <w:rsid w:val="00241559"/>
    <w:rsid w:val="002435B3"/>
    <w:rsid w:val="00243A46"/>
    <w:rsid w:val="002458EB"/>
    <w:rsid w:val="00245F51"/>
    <w:rsid w:val="00247348"/>
    <w:rsid w:val="002500C8"/>
    <w:rsid w:val="002511B2"/>
    <w:rsid w:val="00255B53"/>
    <w:rsid w:val="00257326"/>
    <w:rsid w:val="00257543"/>
    <w:rsid w:val="002602D9"/>
    <w:rsid w:val="0026096F"/>
    <w:rsid w:val="002617E7"/>
    <w:rsid w:val="0026296D"/>
    <w:rsid w:val="00262B66"/>
    <w:rsid w:val="00262B83"/>
    <w:rsid w:val="00264228"/>
    <w:rsid w:val="00264334"/>
    <w:rsid w:val="0026473E"/>
    <w:rsid w:val="00266214"/>
    <w:rsid w:val="00267C83"/>
    <w:rsid w:val="00267EA8"/>
    <w:rsid w:val="0027144F"/>
    <w:rsid w:val="00271813"/>
    <w:rsid w:val="00271B10"/>
    <w:rsid w:val="00271D21"/>
    <w:rsid w:val="00271F3A"/>
    <w:rsid w:val="00273278"/>
    <w:rsid w:val="002737F4"/>
    <w:rsid w:val="00274E85"/>
    <w:rsid w:val="00277B2D"/>
    <w:rsid w:val="00277F52"/>
    <w:rsid w:val="002805F5"/>
    <w:rsid w:val="00280751"/>
    <w:rsid w:val="00280AF5"/>
    <w:rsid w:val="00280C9C"/>
    <w:rsid w:val="00282274"/>
    <w:rsid w:val="0028280A"/>
    <w:rsid w:val="00283270"/>
    <w:rsid w:val="00285160"/>
    <w:rsid w:val="00285379"/>
    <w:rsid w:val="00285AAB"/>
    <w:rsid w:val="00286ACD"/>
    <w:rsid w:val="00287838"/>
    <w:rsid w:val="002907B5"/>
    <w:rsid w:val="002911BA"/>
    <w:rsid w:val="00292154"/>
    <w:rsid w:val="002924B1"/>
    <w:rsid w:val="00292EB7"/>
    <w:rsid w:val="0029368A"/>
    <w:rsid w:val="00294E43"/>
    <w:rsid w:val="00296227"/>
    <w:rsid w:val="00296F44"/>
    <w:rsid w:val="0029777D"/>
    <w:rsid w:val="002A055E"/>
    <w:rsid w:val="002A1D4E"/>
    <w:rsid w:val="002A2869"/>
    <w:rsid w:val="002A321C"/>
    <w:rsid w:val="002A3CD5"/>
    <w:rsid w:val="002A3DBC"/>
    <w:rsid w:val="002A4AF6"/>
    <w:rsid w:val="002B1036"/>
    <w:rsid w:val="002B1170"/>
    <w:rsid w:val="002B231D"/>
    <w:rsid w:val="002B24D6"/>
    <w:rsid w:val="002B27A4"/>
    <w:rsid w:val="002B300C"/>
    <w:rsid w:val="002B4488"/>
    <w:rsid w:val="002B6EBD"/>
    <w:rsid w:val="002B70FD"/>
    <w:rsid w:val="002C0BC6"/>
    <w:rsid w:val="002C2AAB"/>
    <w:rsid w:val="002C41E6"/>
    <w:rsid w:val="002C4D16"/>
    <w:rsid w:val="002C6620"/>
    <w:rsid w:val="002C6D7C"/>
    <w:rsid w:val="002C7861"/>
    <w:rsid w:val="002C7BFF"/>
    <w:rsid w:val="002D0445"/>
    <w:rsid w:val="002D06F5"/>
    <w:rsid w:val="002D071A"/>
    <w:rsid w:val="002D0B44"/>
    <w:rsid w:val="002D2A50"/>
    <w:rsid w:val="002D34B2"/>
    <w:rsid w:val="002D48B0"/>
    <w:rsid w:val="002D50E4"/>
    <w:rsid w:val="002D5494"/>
    <w:rsid w:val="002D5B37"/>
    <w:rsid w:val="002D7637"/>
    <w:rsid w:val="002E17F2"/>
    <w:rsid w:val="002E7105"/>
    <w:rsid w:val="002E7CAE"/>
    <w:rsid w:val="002F0B4F"/>
    <w:rsid w:val="002F1CF5"/>
    <w:rsid w:val="002F2771"/>
    <w:rsid w:val="002F37A9"/>
    <w:rsid w:val="002F3BE8"/>
    <w:rsid w:val="002F6C77"/>
    <w:rsid w:val="002F75C7"/>
    <w:rsid w:val="003004D4"/>
    <w:rsid w:val="00301CE6"/>
    <w:rsid w:val="0030256B"/>
    <w:rsid w:val="003033B0"/>
    <w:rsid w:val="0030501F"/>
    <w:rsid w:val="00307BA1"/>
    <w:rsid w:val="00307E33"/>
    <w:rsid w:val="00307F8D"/>
    <w:rsid w:val="00310B78"/>
    <w:rsid w:val="00311702"/>
    <w:rsid w:val="00311E82"/>
    <w:rsid w:val="00313FD6"/>
    <w:rsid w:val="003143BD"/>
    <w:rsid w:val="0031517C"/>
    <w:rsid w:val="00315363"/>
    <w:rsid w:val="00315BD3"/>
    <w:rsid w:val="003203ED"/>
    <w:rsid w:val="00321300"/>
    <w:rsid w:val="00322C61"/>
    <w:rsid w:val="00322C9F"/>
    <w:rsid w:val="00322DD8"/>
    <w:rsid w:val="00323BBE"/>
    <w:rsid w:val="00324D23"/>
    <w:rsid w:val="003277FB"/>
    <w:rsid w:val="00330611"/>
    <w:rsid w:val="00331751"/>
    <w:rsid w:val="003318C2"/>
    <w:rsid w:val="00333712"/>
    <w:rsid w:val="00333D70"/>
    <w:rsid w:val="00334579"/>
    <w:rsid w:val="003345E5"/>
    <w:rsid w:val="00335858"/>
    <w:rsid w:val="00336BDA"/>
    <w:rsid w:val="00337774"/>
    <w:rsid w:val="00341833"/>
    <w:rsid w:val="00342BD7"/>
    <w:rsid w:val="00346DB5"/>
    <w:rsid w:val="00346E1F"/>
    <w:rsid w:val="003477B1"/>
    <w:rsid w:val="003502A1"/>
    <w:rsid w:val="00354430"/>
    <w:rsid w:val="003558A5"/>
    <w:rsid w:val="0035710B"/>
    <w:rsid w:val="00357272"/>
    <w:rsid w:val="00357380"/>
    <w:rsid w:val="003602D9"/>
    <w:rsid w:val="003604CE"/>
    <w:rsid w:val="00362182"/>
    <w:rsid w:val="00363998"/>
    <w:rsid w:val="00365CBB"/>
    <w:rsid w:val="00366C86"/>
    <w:rsid w:val="00366CDC"/>
    <w:rsid w:val="00370E47"/>
    <w:rsid w:val="0037132B"/>
    <w:rsid w:val="00371337"/>
    <w:rsid w:val="003724B3"/>
    <w:rsid w:val="00373320"/>
    <w:rsid w:val="0037373B"/>
    <w:rsid w:val="003742AC"/>
    <w:rsid w:val="003776D5"/>
    <w:rsid w:val="00377CE1"/>
    <w:rsid w:val="00384D8C"/>
    <w:rsid w:val="00385BF0"/>
    <w:rsid w:val="00391342"/>
    <w:rsid w:val="003939FF"/>
    <w:rsid w:val="0039466B"/>
    <w:rsid w:val="0039569A"/>
    <w:rsid w:val="00396219"/>
    <w:rsid w:val="003A0643"/>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D62"/>
    <w:rsid w:val="003C11C8"/>
    <w:rsid w:val="003C2702"/>
    <w:rsid w:val="003C3CE2"/>
    <w:rsid w:val="003C7806"/>
    <w:rsid w:val="003D088A"/>
    <w:rsid w:val="003D1036"/>
    <w:rsid w:val="003D109F"/>
    <w:rsid w:val="003D2478"/>
    <w:rsid w:val="003D2807"/>
    <w:rsid w:val="003D3C45"/>
    <w:rsid w:val="003D5B1F"/>
    <w:rsid w:val="003E07AE"/>
    <w:rsid w:val="003E15FA"/>
    <w:rsid w:val="003E1E4A"/>
    <w:rsid w:val="003E2EE3"/>
    <w:rsid w:val="003E55E4"/>
    <w:rsid w:val="003E74E3"/>
    <w:rsid w:val="003F0334"/>
    <w:rsid w:val="003F05C7"/>
    <w:rsid w:val="003F0D38"/>
    <w:rsid w:val="003F28BD"/>
    <w:rsid w:val="003F2CD4"/>
    <w:rsid w:val="003F6BBE"/>
    <w:rsid w:val="003F7F3E"/>
    <w:rsid w:val="004000E8"/>
    <w:rsid w:val="00402AE8"/>
    <w:rsid w:val="00402E2B"/>
    <w:rsid w:val="0040317C"/>
    <w:rsid w:val="0040512B"/>
    <w:rsid w:val="0040530E"/>
    <w:rsid w:val="00405CA5"/>
    <w:rsid w:val="00407CD3"/>
    <w:rsid w:val="00410134"/>
    <w:rsid w:val="00410B72"/>
    <w:rsid w:val="00410C16"/>
    <w:rsid w:val="00410F18"/>
    <w:rsid w:val="004111B4"/>
    <w:rsid w:val="0041263E"/>
    <w:rsid w:val="00412817"/>
    <w:rsid w:val="00413AAC"/>
    <w:rsid w:val="00413B76"/>
    <w:rsid w:val="00413E92"/>
    <w:rsid w:val="00421105"/>
    <w:rsid w:val="00421904"/>
    <w:rsid w:val="00421B65"/>
    <w:rsid w:val="00422AA4"/>
    <w:rsid w:val="00422B59"/>
    <w:rsid w:val="004242F4"/>
    <w:rsid w:val="00425310"/>
    <w:rsid w:val="00425CE0"/>
    <w:rsid w:val="00427248"/>
    <w:rsid w:val="004318AF"/>
    <w:rsid w:val="0043210A"/>
    <w:rsid w:val="00433AEE"/>
    <w:rsid w:val="00434336"/>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2355"/>
    <w:rsid w:val="00452CAC"/>
    <w:rsid w:val="00453A8C"/>
    <w:rsid w:val="004547E3"/>
    <w:rsid w:val="00455116"/>
    <w:rsid w:val="00455D88"/>
    <w:rsid w:val="00455F28"/>
    <w:rsid w:val="0045741E"/>
    <w:rsid w:val="0045746A"/>
    <w:rsid w:val="00457565"/>
    <w:rsid w:val="00457B71"/>
    <w:rsid w:val="0046128D"/>
    <w:rsid w:val="00462805"/>
    <w:rsid w:val="0046395C"/>
    <w:rsid w:val="00465116"/>
    <w:rsid w:val="004661D0"/>
    <w:rsid w:val="0046653A"/>
    <w:rsid w:val="004669E2"/>
    <w:rsid w:val="00470446"/>
    <w:rsid w:val="00470C31"/>
    <w:rsid w:val="00471DE0"/>
    <w:rsid w:val="004734D0"/>
    <w:rsid w:val="004734FF"/>
    <w:rsid w:val="0047556B"/>
    <w:rsid w:val="004765AD"/>
    <w:rsid w:val="00476CB3"/>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49B"/>
    <w:rsid w:val="004A7ABA"/>
    <w:rsid w:val="004B101F"/>
    <w:rsid w:val="004B6F6A"/>
    <w:rsid w:val="004B7C0C"/>
    <w:rsid w:val="004C23B0"/>
    <w:rsid w:val="004C3898"/>
    <w:rsid w:val="004C3B03"/>
    <w:rsid w:val="004C3E95"/>
    <w:rsid w:val="004C4D81"/>
    <w:rsid w:val="004D0964"/>
    <w:rsid w:val="004D36B1"/>
    <w:rsid w:val="004D5C58"/>
    <w:rsid w:val="004D7EBD"/>
    <w:rsid w:val="004E17F9"/>
    <w:rsid w:val="004E1C14"/>
    <w:rsid w:val="004E2680"/>
    <w:rsid w:val="004E2782"/>
    <w:rsid w:val="004E28F9"/>
    <w:rsid w:val="004E3AE2"/>
    <w:rsid w:val="004E462E"/>
    <w:rsid w:val="004E47CB"/>
    <w:rsid w:val="004E56DC"/>
    <w:rsid w:val="004E76DA"/>
    <w:rsid w:val="004E76F4"/>
    <w:rsid w:val="004E76FD"/>
    <w:rsid w:val="004F0B4E"/>
    <w:rsid w:val="004F0B6C"/>
    <w:rsid w:val="004F13F1"/>
    <w:rsid w:val="004F2078"/>
    <w:rsid w:val="004F3127"/>
    <w:rsid w:val="004F4DA3"/>
    <w:rsid w:val="004F59F1"/>
    <w:rsid w:val="004F6D3F"/>
    <w:rsid w:val="004F7181"/>
    <w:rsid w:val="004F7CBC"/>
    <w:rsid w:val="0050134A"/>
    <w:rsid w:val="0050328D"/>
    <w:rsid w:val="005033A0"/>
    <w:rsid w:val="0050405F"/>
    <w:rsid w:val="00506557"/>
    <w:rsid w:val="0050677A"/>
    <w:rsid w:val="0050765D"/>
    <w:rsid w:val="005108D8"/>
    <w:rsid w:val="0051133D"/>
    <w:rsid w:val="005116F9"/>
    <w:rsid w:val="00511AA8"/>
    <w:rsid w:val="0051428B"/>
    <w:rsid w:val="005153A7"/>
    <w:rsid w:val="0051545E"/>
    <w:rsid w:val="005161BB"/>
    <w:rsid w:val="005203E8"/>
    <w:rsid w:val="005219CF"/>
    <w:rsid w:val="00523070"/>
    <w:rsid w:val="00531BA7"/>
    <w:rsid w:val="005326C1"/>
    <w:rsid w:val="00532902"/>
    <w:rsid w:val="00532B8C"/>
    <w:rsid w:val="00534B59"/>
    <w:rsid w:val="00535279"/>
    <w:rsid w:val="00536676"/>
    <w:rsid w:val="00536759"/>
    <w:rsid w:val="00537C62"/>
    <w:rsid w:val="00537E1A"/>
    <w:rsid w:val="0054581C"/>
    <w:rsid w:val="00546970"/>
    <w:rsid w:val="005500B2"/>
    <w:rsid w:val="00551BDA"/>
    <w:rsid w:val="00554441"/>
    <w:rsid w:val="00554D1E"/>
    <w:rsid w:val="00554E19"/>
    <w:rsid w:val="005559B8"/>
    <w:rsid w:val="0056121F"/>
    <w:rsid w:val="00561223"/>
    <w:rsid w:val="0056231C"/>
    <w:rsid w:val="0056339C"/>
    <w:rsid w:val="005638DE"/>
    <w:rsid w:val="0056441F"/>
    <w:rsid w:val="005648D3"/>
    <w:rsid w:val="00567337"/>
    <w:rsid w:val="00570113"/>
    <w:rsid w:val="00572505"/>
    <w:rsid w:val="0057298B"/>
    <w:rsid w:val="00580E29"/>
    <w:rsid w:val="00582809"/>
    <w:rsid w:val="00583C7D"/>
    <w:rsid w:val="00584184"/>
    <w:rsid w:val="0058482F"/>
    <w:rsid w:val="00586513"/>
    <w:rsid w:val="005869C5"/>
    <w:rsid w:val="0058798C"/>
    <w:rsid w:val="005900FA"/>
    <w:rsid w:val="00591085"/>
    <w:rsid w:val="005919DE"/>
    <w:rsid w:val="005935A4"/>
    <w:rsid w:val="005948C2"/>
    <w:rsid w:val="00595DCA"/>
    <w:rsid w:val="00595F3C"/>
    <w:rsid w:val="00596410"/>
    <w:rsid w:val="00596E7D"/>
    <w:rsid w:val="0059779B"/>
    <w:rsid w:val="005A0425"/>
    <w:rsid w:val="005A097F"/>
    <w:rsid w:val="005A1883"/>
    <w:rsid w:val="005A209A"/>
    <w:rsid w:val="005A2FDD"/>
    <w:rsid w:val="005A662D"/>
    <w:rsid w:val="005A77FA"/>
    <w:rsid w:val="005A7DBB"/>
    <w:rsid w:val="005B0C84"/>
    <w:rsid w:val="005B1409"/>
    <w:rsid w:val="005B17E7"/>
    <w:rsid w:val="005B2DD7"/>
    <w:rsid w:val="005B2F2C"/>
    <w:rsid w:val="005B35D7"/>
    <w:rsid w:val="005B3818"/>
    <w:rsid w:val="005B392A"/>
    <w:rsid w:val="005B3AA3"/>
    <w:rsid w:val="005B4A9A"/>
    <w:rsid w:val="005B6F83"/>
    <w:rsid w:val="005B7028"/>
    <w:rsid w:val="005B7745"/>
    <w:rsid w:val="005C62E8"/>
    <w:rsid w:val="005C74FB"/>
    <w:rsid w:val="005D1602"/>
    <w:rsid w:val="005D3B7B"/>
    <w:rsid w:val="005D53F8"/>
    <w:rsid w:val="005D5D93"/>
    <w:rsid w:val="005D672A"/>
    <w:rsid w:val="005D7F08"/>
    <w:rsid w:val="005E0630"/>
    <w:rsid w:val="005E0CDD"/>
    <w:rsid w:val="005E385F"/>
    <w:rsid w:val="005E5B81"/>
    <w:rsid w:val="005F099F"/>
    <w:rsid w:val="005F2CB1"/>
    <w:rsid w:val="005F3025"/>
    <w:rsid w:val="005F618C"/>
    <w:rsid w:val="005F70BD"/>
    <w:rsid w:val="005F7737"/>
    <w:rsid w:val="006016EC"/>
    <w:rsid w:val="0060283C"/>
    <w:rsid w:val="006047C0"/>
    <w:rsid w:val="00604F14"/>
    <w:rsid w:val="00605227"/>
    <w:rsid w:val="006058DE"/>
    <w:rsid w:val="00610724"/>
    <w:rsid w:val="0061155F"/>
    <w:rsid w:val="00611B83"/>
    <w:rsid w:val="00613257"/>
    <w:rsid w:val="00617AFB"/>
    <w:rsid w:val="00620A71"/>
    <w:rsid w:val="00620D80"/>
    <w:rsid w:val="00621E60"/>
    <w:rsid w:val="00622407"/>
    <w:rsid w:val="006234A6"/>
    <w:rsid w:val="00623F06"/>
    <w:rsid w:val="00626136"/>
    <w:rsid w:val="00626178"/>
    <w:rsid w:val="00630001"/>
    <w:rsid w:val="006311B3"/>
    <w:rsid w:val="0063184B"/>
    <w:rsid w:val="0063284C"/>
    <w:rsid w:val="00635D2D"/>
    <w:rsid w:val="00636398"/>
    <w:rsid w:val="006368D3"/>
    <w:rsid w:val="006377EC"/>
    <w:rsid w:val="00641390"/>
    <w:rsid w:val="0064151F"/>
    <w:rsid w:val="00641533"/>
    <w:rsid w:val="00641D9C"/>
    <w:rsid w:val="00641DB1"/>
    <w:rsid w:val="00641E9C"/>
    <w:rsid w:val="0064208D"/>
    <w:rsid w:val="00643475"/>
    <w:rsid w:val="0064396A"/>
    <w:rsid w:val="00643F30"/>
    <w:rsid w:val="0064624E"/>
    <w:rsid w:val="006506AE"/>
    <w:rsid w:val="00650847"/>
    <w:rsid w:val="00650AB9"/>
    <w:rsid w:val="00653742"/>
    <w:rsid w:val="006548F4"/>
    <w:rsid w:val="00655733"/>
    <w:rsid w:val="00655ACD"/>
    <w:rsid w:val="00656A92"/>
    <w:rsid w:val="00656DDE"/>
    <w:rsid w:val="006578E8"/>
    <w:rsid w:val="0066011D"/>
    <w:rsid w:val="006607C0"/>
    <w:rsid w:val="006613A6"/>
    <w:rsid w:val="00661CDC"/>
    <w:rsid w:val="00662704"/>
    <w:rsid w:val="00662721"/>
    <w:rsid w:val="006627A2"/>
    <w:rsid w:val="006634E6"/>
    <w:rsid w:val="006641AB"/>
    <w:rsid w:val="0066540E"/>
    <w:rsid w:val="006655EE"/>
    <w:rsid w:val="00665F3F"/>
    <w:rsid w:val="00667172"/>
    <w:rsid w:val="00667E10"/>
    <w:rsid w:val="00667EE7"/>
    <w:rsid w:val="00670922"/>
    <w:rsid w:val="00670BE1"/>
    <w:rsid w:val="00671D2D"/>
    <w:rsid w:val="0067218F"/>
    <w:rsid w:val="00673712"/>
    <w:rsid w:val="006741F2"/>
    <w:rsid w:val="00674CC3"/>
    <w:rsid w:val="00675C72"/>
    <w:rsid w:val="00675D41"/>
    <w:rsid w:val="006771F9"/>
    <w:rsid w:val="006776D7"/>
    <w:rsid w:val="00677952"/>
    <w:rsid w:val="00681003"/>
    <w:rsid w:val="00681023"/>
    <w:rsid w:val="006812EF"/>
    <w:rsid w:val="006817C9"/>
    <w:rsid w:val="00683ECE"/>
    <w:rsid w:val="00686FF7"/>
    <w:rsid w:val="006877BE"/>
    <w:rsid w:val="00692ED8"/>
    <w:rsid w:val="006931E0"/>
    <w:rsid w:val="006936E7"/>
    <w:rsid w:val="00693A86"/>
    <w:rsid w:val="00693F70"/>
    <w:rsid w:val="00695FC2"/>
    <w:rsid w:val="0069622F"/>
    <w:rsid w:val="00696949"/>
    <w:rsid w:val="00696F3B"/>
    <w:rsid w:val="00697052"/>
    <w:rsid w:val="006A46FB"/>
    <w:rsid w:val="006A48A6"/>
    <w:rsid w:val="006A52CE"/>
    <w:rsid w:val="006A5E28"/>
    <w:rsid w:val="006A697B"/>
    <w:rsid w:val="006A71E9"/>
    <w:rsid w:val="006A7AFF"/>
    <w:rsid w:val="006B1105"/>
    <w:rsid w:val="006B1717"/>
    <w:rsid w:val="006B1816"/>
    <w:rsid w:val="006B2099"/>
    <w:rsid w:val="006B50CF"/>
    <w:rsid w:val="006B5407"/>
    <w:rsid w:val="006B64C9"/>
    <w:rsid w:val="006C03B8"/>
    <w:rsid w:val="006C064B"/>
    <w:rsid w:val="006C264C"/>
    <w:rsid w:val="006C2873"/>
    <w:rsid w:val="006C3156"/>
    <w:rsid w:val="006C4C08"/>
    <w:rsid w:val="006C5CC9"/>
    <w:rsid w:val="006C5EC9"/>
    <w:rsid w:val="006C6059"/>
    <w:rsid w:val="006C66CF"/>
    <w:rsid w:val="006C6E53"/>
    <w:rsid w:val="006C6E8A"/>
    <w:rsid w:val="006C7522"/>
    <w:rsid w:val="006D5243"/>
    <w:rsid w:val="006D5F1F"/>
    <w:rsid w:val="006D6F08"/>
    <w:rsid w:val="006E062C"/>
    <w:rsid w:val="006E07DA"/>
    <w:rsid w:val="006E1A06"/>
    <w:rsid w:val="006E1C82"/>
    <w:rsid w:val="006E28B7"/>
    <w:rsid w:val="006E2A9B"/>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7072"/>
    <w:rsid w:val="00707D61"/>
    <w:rsid w:val="00712287"/>
    <w:rsid w:val="00712772"/>
    <w:rsid w:val="00713E69"/>
    <w:rsid w:val="0071421B"/>
    <w:rsid w:val="007148D3"/>
    <w:rsid w:val="00714E53"/>
    <w:rsid w:val="007157F7"/>
    <w:rsid w:val="00715B9A"/>
    <w:rsid w:val="007249E0"/>
    <w:rsid w:val="00724B83"/>
    <w:rsid w:val="007257D0"/>
    <w:rsid w:val="007269E8"/>
    <w:rsid w:val="00726E57"/>
    <w:rsid w:val="00726EA6"/>
    <w:rsid w:val="0072700D"/>
    <w:rsid w:val="00727208"/>
    <w:rsid w:val="00727680"/>
    <w:rsid w:val="007306BE"/>
    <w:rsid w:val="007328EF"/>
    <w:rsid w:val="0073299C"/>
    <w:rsid w:val="00732FA6"/>
    <w:rsid w:val="007336A9"/>
    <w:rsid w:val="007348B1"/>
    <w:rsid w:val="0073534A"/>
    <w:rsid w:val="007359D8"/>
    <w:rsid w:val="007362A6"/>
    <w:rsid w:val="00736D7D"/>
    <w:rsid w:val="0073773C"/>
    <w:rsid w:val="00740468"/>
    <w:rsid w:val="00740E58"/>
    <w:rsid w:val="00742712"/>
    <w:rsid w:val="007445A0"/>
    <w:rsid w:val="0074524B"/>
    <w:rsid w:val="00747B30"/>
    <w:rsid w:val="00747D8B"/>
    <w:rsid w:val="00751228"/>
    <w:rsid w:val="00752E7A"/>
    <w:rsid w:val="00752FF3"/>
    <w:rsid w:val="007532AF"/>
    <w:rsid w:val="007534C9"/>
    <w:rsid w:val="00754E42"/>
    <w:rsid w:val="00756D39"/>
    <w:rsid w:val="007571E1"/>
    <w:rsid w:val="00757258"/>
    <w:rsid w:val="00757A16"/>
    <w:rsid w:val="007604B2"/>
    <w:rsid w:val="00760903"/>
    <w:rsid w:val="00760C90"/>
    <w:rsid w:val="00762CCD"/>
    <w:rsid w:val="007636D0"/>
    <w:rsid w:val="00764B9F"/>
    <w:rsid w:val="00765281"/>
    <w:rsid w:val="0076653D"/>
    <w:rsid w:val="00766BAD"/>
    <w:rsid w:val="00767AD6"/>
    <w:rsid w:val="00771520"/>
    <w:rsid w:val="007729A2"/>
    <w:rsid w:val="007739E3"/>
    <w:rsid w:val="00774936"/>
    <w:rsid w:val="00774BFF"/>
    <w:rsid w:val="007755F2"/>
    <w:rsid w:val="00776971"/>
    <w:rsid w:val="00780A80"/>
    <w:rsid w:val="0078177E"/>
    <w:rsid w:val="007817AD"/>
    <w:rsid w:val="0078304C"/>
    <w:rsid w:val="00783673"/>
    <w:rsid w:val="00783D1B"/>
    <w:rsid w:val="00785490"/>
    <w:rsid w:val="00785E92"/>
    <w:rsid w:val="00785FBF"/>
    <w:rsid w:val="00786016"/>
    <w:rsid w:val="00790A04"/>
    <w:rsid w:val="00791415"/>
    <w:rsid w:val="007925EA"/>
    <w:rsid w:val="00793CD8"/>
    <w:rsid w:val="0079580D"/>
    <w:rsid w:val="00795C92"/>
    <w:rsid w:val="00796231"/>
    <w:rsid w:val="0079624E"/>
    <w:rsid w:val="00796C94"/>
    <w:rsid w:val="00797C7B"/>
    <w:rsid w:val="007A1CB3"/>
    <w:rsid w:val="007A306F"/>
    <w:rsid w:val="007A43A6"/>
    <w:rsid w:val="007A4E42"/>
    <w:rsid w:val="007A58A6"/>
    <w:rsid w:val="007B1427"/>
    <w:rsid w:val="007B33EC"/>
    <w:rsid w:val="007B3D2D"/>
    <w:rsid w:val="007B50AE"/>
    <w:rsid w:val="007B51DF"/>
    <w:rsid w:val="007B5F47"/>
    <w:rsid w:val="007C05DD"/>
    <w:rsid w:val="007C0702"/>
    <w:rsid w:val="007C1654"/>
    <w:rsid w:val="007C1CF1"/>
    <w:rsid w:val="007C3D18"/>
    <w:rsid w:val="007C3DFD"/>
    <w:rsid w:val="007C4261"/>
    <w:rsid w:val="007C60BF"/>
    <w:rsid w:val="007C6A07"/>
    <w:rsid w:val="007C75A1"/>
    <w:rsid w:val="007C77A5"/>
    <w:rsid w:val="007D0394"/>
    <w:rsid w:val="007D04E5"/>
    <w:rsid w:val="007D263C"/>
    <w:rsid w:val="007D505D"/>
    <w:rsid w:val="007D53EC"/>
    <w:rsid w:val="007D5901"/>
    <w:rsid w:val="007D7526"/>
    <w:rsid w:val="007E056A"/>
    <w:rsid w:val="007E0A87"/>
    <w:rsid w:val="007E4610"/>
    <w:rsid w:val="007E4715"/>
    <w:rsid w:val="007E475A"/>
    <w:rsid w:val="007E505B"/>
    <w:rsid w:val="007E5E35"/>
    <w:rsid w:val="007E7091"/>
    <w:rsid w:val="007F0C01"/>
    <w:rsid w:val="007F2FED"/>
    <w:rsid w:val="007F3C52"/>
    <w:rsid w:val="007F7E88"/>
    <w:rsid w:val="0080144F"/>
    <w:rsid w:val="0080313D"/>
    <w:rsid w:val="00803FAE"/>
    <w:rsid w:val="0080605F"/>
    <w:rsid w:val="00806399"/>
    <w:rsid w:val="00807786"/>
    <w:rsid w:val="00807EC7"/>
    <w:rsid w:val="0081166E"/>
    <w:rsid w:val="00811FCB"/>
    <w:rsid w:val="00812B36"/>
    <w:rsid w:val="0081331B"/>
    <w:rsid w:val="00813BD9"/>
    <w:rsid w:val="00813F1B"/>
    <w:rsid w:val="008140C7"/>
    <w:rsid w:val="008158D6"/>
    <w:rsid w:val="008159A7"/>
    <w:rsid w:val="00816487"/>
    <w:rsid w:val="00817196"/>
    <w:rsid w:val="008235DB"/>
    <w:rsid w:val="00824AB4"/>
    <w:rsid w:val="00825C42"/>
    <w:rsid w:val="00825D25"/>
    <w:rsid w:val="0082753F"/>
    <w:rsid w:val="00827D6F"/>
    <w:rsid w:val="008317C6"/>
    <w:rsid w:val="00835541"/>
    <w:rsid w:val="00836157"/>
    <w:rsid w:val="008376AC"/>
    <w:rsid w:val="0084266B"/>
    <w:rsid w:val="008444E8"/>
    <w:rsid w:val="00844E80"/>
    <w:rsid w:val="00845C74"/>
    <w:rsid w:val="00846FE7"/>
    <w:rsid w:val="008476E9"/>
    <w:rsid w:val="00850E51"/>
    <w:rsid w:val="00854076"/>
    <w:rsid w:val="00854E1F"/>
    <w:rsid w:val="00856911"/>
    <w:rsid w:val="00857D53"/>
    <w:rsid w:val="00864485"/>
    <w:rsid w:val="00864EC0"/>
    <w:rsid w:val="0086512D"/>
    <w:rsid w:val="00865608"/>
    <w:rsid w:val="008677FD"/>
    <w:rsid w:val="00867D85"/>
    <w:rsid w:val="008706D4"/>
    <w:rsid w:val="00870C80"/>
    <w:rsid w:val="00870F8A"/>
    <w:rsid w:val="00871206"/>
    <w:rsid w:val="00871711"/>
    <w:rsid w:val="008719A4"/>
    <w:rsid w:val="00871AAD"/>
    <w:rsid w:val="00871D23"/>
    <w:rsid w:val="00872761"/>
    <w:rsid w:val="00873982"/>
    <w:rsid w:val="00874312"/>
    <w:rsid w:val="0087437C"/>
    <w:rsid w:val="00875CD7"/>
    <w:rsid w:val="00876B4D"/>
    <w:rsid w:val="00877A8B"/>
    <w:rsid w:val="00877F14"/>
    <w:rsid w:val="00877F18"/>
    <w:rsid w:val="0088057C"/>
    <w:rsid w:val="0088174B"/>
    <w:rsid w:val="00882244"/>
    <w:rsid w:val="008840FF"/>
    <w:rsid w:val="00884CA5"/>
    <w:rsid w:val="00892C87"/>
    <w:rsid w:val="008941E3"/>
    <w:rsid w:val="00894300"/>
    <w:rsid w:val="00894A88"/>
    <w:rsid w:val="00895386"/>
    <w:rsid w:val="008A03A3"/>
    <w:rsid w:val="008A21FF"/>
    <w:rsid w:val="008A2CE2"/>
    <w:rsid w:val="008A30AC"/>
    <w:rsid w:val="008A3AF3"/>
    <w:rsid w:val="008A3CFB"/>
    <w:rsid w:val="008A44B8"/>
    <w:rsid w:val="008A51A8"/>
    <w:rsid w:val="008A54C7"/>
    <w:rsid w:val="008A5A45"/>
    <w:rsid w:val="008A61C4"/>
    <w:rsid w:val="008A62FC"/>
    <w:rsid w:val="008A77D8"/>
    <w:rsid w:val="008B0483"/>
    <w:rsid w:val="008B120C"/>
    <w:rsid w:val="008B51A0"/>
    <w:rsid w:val="008B5316"/>
    <w:rsid w:val="008B5580"/>
    <w:rsid w:val="008B592A"/>
    <w:rsid w:val="008B59D1"/>
    <w:rsid w:val="008B6E53"/>
    <w:rsid w:val="008B7B5C"/>
    <w:rsid w:val="008C0C99"/>
    <w:rsid w:val="008C16EB"/>
    <w:rsid w:val="008C2017"/>
    <w:rsid w:val="008C3674"/>
    <w:rsid w:val="008C4958"/>
    <w:rsid w:val="008C4BAA"/>
    <w:rsid w:val="008C4C93"/>
    <w:rsid w:val="008C5120"/>
    <w:rsid w:val="008C6AE8"/>
    <w:rsid w:val="008C7031"/>
    <w:rsid w:val="008C7573"/>
    <w:rsid w:val="008C7D6B"/>
    <w:rsid w:val="008D00A5"/>
    <w:rsid w:val="008D2257"/>
    <w:rsid w:val="008D34F1"/>
    <w:rsid w:val="008D39D8"/>
    <w:rsid w:val="008D51C8"/>
    <w:rsid w:val="008D5999"/>
    <w:rsid w:val="008D6D1A"/>
    <w:rsid w:val="008D7966"/>
    <w:rsid w:val="008E065E"/>
    <w:rsid w:val="008E0927"/>
    <w:rsid w:val="008E1909"/>
    <w:rsid w:val="008E29F3"/>
    <w:rsid w:val="008E4046"/>
    <w:rsid w:val="008E4A83"/>
    <w:rsid w:val="008E4E91"/>
    <w:rsid w:val="008E607B"/>
    <w:rsid w:val="008E67C6"/>
    <w:rsid w:val="008E723A"/>
    <w:rsid w:val="008E775F"/>
    <w:rsid w:val="008F0086"/>
    <w:rsid w:val="008F0909"/>
    <w:rsid w:val="008F0BEA"/>
    <w:rsid w:val="008F12CA"/>
    <w:rsid w:val="008F1EAB"/>
    <w:rsid w:val="008F33DC"/>
    <w:rsid w:val="008F4357"/>
    <w:rsid w:val="008F477F"/>
    <w:rsid w:val="008F5BFD"/>
    <w:rsid w:val="008F6121"/>
    <w:rsid w:val="008F642D"/>
    <w:rsid w:val="00902197"/>
    <w:rsid w:val="00902350"/>
    <w:rsid w:val="00902499"/>
    <w:rsid w:val="0090283C"/>
    <w:rsid w:val="00902A20"/>
    <w:rsid w:val="0090336B"/>
    <w:rsid w:val="0090429F"/>
    <w:rsid w:val="009053AA"/>
    <w:rsid w:val="00906939"/>
    <w:rsid w:val="00910B7D"/>
    <w:rsid w:val="0091112B"/>
    <w:rsid w:val="00911DFB"/>
    <w:rsid w:val="009139D9"/>
    <w:rsid w:val="00913F0A"/>
    <w:rsid w:val="00914AD8"/>
    <w:rsid w:val="0091588F"/>
    <w:rsid w:val="00915A8F"/>
    <w:rsid w:val="00916079"/>
    <w:rsid w:val="009178D0"/>
    <w:rsid w:val="00917CE9"/>
    <w:rsid w:val="00920BF2"/>
    <w:rsid w:val="00922010"/>
    <w:rsid w:val="00931BD9"/>
    <w:rsid w:val="0093433E"/>
    <w:rsid w:val="009346F7"/>
    <w:rsid w:val="009356DE"/>
    <w:rsid w:val="009368F3"/>
    <w:rsid w:val="00940182"/>
    <w:rsid w:val="00941528"/>
    <w:rsid w:val="00941636"/>
    <w:rsid w:val="00943742"/>
    <w:rsid w:val="00945148"/>
    <w:rsid w:val="00945C05"/>
    <w:rsid w:val="00946945"/>
    <w:rsid w:val="00947713"/>
    <w:rsid w:val="00947CC6"/>
    <w:rsid w:val="00950888"/>
    <w:rsid w:val="00950DE7"/>
    <w:rsid w:val="00951476"/>
    <w:rsid w:val="00952002"/>
    <w:rsid w:val="00953920"/>
    <w:rsid w:val="00953D47"/>
    <w:rsid w:val="00954233"/>
    <w:rsid w:val="009552FC"/>
    <w:rsid w:val="0095681E"/>
    <w:rsid w:val="009572D4"/>
    <w:rsid w:val="00961921"/>
    <w:rsid w:val="0096430A"/>
    <w:rsid w:val="0096530C"/>
    <w:rsid w:val="0096554B"/>
    <w:rsid w:val="0096584A"/>
    <w:rsid w:val="009661F6"/>
    <w:rsid w:val="00967F6D"/>
    <w:rsid w:val="00971F08"/>
    <w:rsid w:val="00974AF2"/>
    <w:rsid w:val="00974BCF"/>
    <w:rsid w:val="0097603D"/>
    <w:rsid w:val="00976949"/>
    <w:rsid w:val="00980477"/>
    <w:rsid w:val="00981DDE"/>
    <w:rsid w:val="00983BD5"/>
    <w:rsid w:val="00985253"/>
    <w:rsid w:val="009853B3"/>
    <w:rsid w:val="00986E5A"/>
    <w:rsid w:val="00990630"/>
    <w:rsid w:val="00990DBE"/>
    <w:rsid w:val="00991761"/>
    <w:rsid w:val="0099339A"/>
    <w:rsid w:val="00994517"/>
    <w:rsid w:val="00994DCA"/>
    <w:rsid w:val="00995695"/>
    <w:rsid w:val="009960EC"/>
    <w:rsid w:val="0099658A"/>
    <w:rsid w:val="009970DD"/>
    <w:rsid w:val="009A0FBA"/>
    <w:rsid w:val="009A1601"/>
    <w:rsid w:val="009A223F"/>
    <w:rsid w:val="009A2851"/>
    <w:rsid w:val="009A2E45"/>
    <w:rsid w:val="009A3BB6"/>
    <w:rsid w:val="009A462D"/>
    <w:rsid w:val="009A5CBA"/>
    <w:rsid w:val="009A6B94"/>
    <w:rsid w:val="009A6BC7"/>
    <w:rsid w:val="009B0467"/>
    <w:rsid w:val="009B1F30"/>
    <w:rsid w:val="009B2BE3"/>
    <w:rsid w:val="009B2FEF"/>
    <w:rsid w:val="009B3AC2"/>
    <w:rsid w:val="009B4432"/>
    <w:rsid w:val="009B4621"/>
    <w:rsid w:val="009B4DF4"/>
    <w:rsid w:val="009B564E"/>
    <w:rsid w:val="009B5C8D"/>
    <w:rsid w:val="009B7219"/>
    <w:rsid w:val="009B7B65"/>
    <w:rsid w:val="009B7E87"/>
    <w:rsid w:val="009C0169"/>
    <w:rsid w:val="009C195A"/>
    <w:rsid w:val="009C2AA5"/>
    <w:rsid w:val="009C3818"/>
    <w:rsid w:val="009C403E"/>
    <w:rsid w:val="009C5CA3"/>
    <w:rsid w:val="009C7705"/>
    <w:rsid w:val="009C7AA3"/>
    <w:rsid w:val="009D4FF0"/>
    <w:rsid w:val="009D532D"/>
    <w:rsid w:val="009D542C"/>
    <w:rsid w:val="009D703C"/>
    <w:rsid w:val="009D718F"/>
    <w:rsid w:val="009D7D52"/>
    <w:rsid w:val="009E068F"/>
    <w:rsid w:val="009E14E0"/>
    <w:rsid w:val="009E206A"/>
    <w:rsid w:val="009E35DB"/>
    <w:rsid w:val="009E47A3"/>
    <w:rsid w:val="009E5EBB"/>
    <w:rsid w:val="009E61E6"/>
    <w:rsid w:val="009E6B72"/>
    <w:rsid w:val="009E75CA"/>
    <w:rsid w:val="009F08F3"/>
    <w:rsid w:val="009F1151"/>
    <w:rsid w:val="009F1C01"/>
    <w:rsid w:val="009F344F"/>
    <w:rsid w:val="009F5AEA"/>
    <w:rsid w:val="009F5F6A"/>
    <w:rsid w:val="009F6623"/>
    <w:rsid w:val="00A01166"/>
    <w:rsid w:val="00A029A3"/>
    <w:rsid w:val="00A031D8"/>
    <w:rsid w:val="00A048A8"/>
    <w:rsid w:val="00A04F49"/>
    <w:rsid w:val="00A104B5"/>
    <w:rsid w:val="00A10CEF"/>
    <w:rsid w:val="00A1108D"/>
    <w:rsid w:val="00A13E54"/>
    <w:rsid w:val="00A165DC"/>
    <w:rsid w:val="00A17F63"/>
    <w:rsid w:val="00A20DCB"/>
    <w:rsid w:val="00A2193B"/>
    <w:rsid w:val="00A21D0F"/>
    <w:rsid w:val="00A2351A"/>
    <w:rsid w:val="00A264A9"/>
    <w:rsid w:val="00A26DCF"/>
    <w:rsid w:val="00A27785"/>
    <w:rsid w:val="00A30187"/>
    <w:rsid w:val="00A323C4"/>
    <w:rsid w:val="00A32797"/>
    <w:rsid w:val="00A32F75"/>
    <w:rsid w:val="00A3448A"/>
    <w:rsid w:val="00A36297"/>
    <w:rsid w:val="00A36BAD"/>
    <w:rsid w:val="00A403D1"/>
    <w:rsid w:val="00A412F7"/>
    <w:rsid w:val="00A41D9A"/>
    <w:rsid w:val="00A41E2B"/>
    <w:rsid w:val="00A45B74"/>
    <w:rsid w:val="00A50145"/>
    <w:rsid w:val="00A511AA"/>
    <w:rsid w:val="00A52E1D"/>
    <w:rsid w:val="00A5402E"/>
    <w:rsid w:val="00A566FE"/>
    <w:rsid w:val="00A57582"/>
    <w:rsid w:val="00A61047"/>
    <w:rsid w:val="00A61499"/>
    <w:rsid w:val="00A61EC2"/>
    <w:rsid w:val="00A62A77"/>
    <w:rsid w:val="00A62E20"/>
    <w:rsid w:val="00A63483"/>
    <w:rsid w:val="00A642C5"/>
    <w:rsid w:val="00A657D7"/>
    <w:rsid w:val="00A65945"/>
    <w:rsid w:val="00A65F43"/>
    <w:rsid w:val="00A660AC"/>
    <w:rsid w:val="00A67E6C"/>
    <w:rsid w:val="00A71B99"/>
    <w:rsid w:val="00A72615"/>
    <w:rsid w:val="00A739D0"/>
    <w:rsid w:val="00A743FC"/>
    <w:rsid w:val="00A74932"/>
    <w:rsid w:val="00A761D4"/>
    <w:rsid w:val="00A77EC4"/>
    <w:rsid w:val="00A80530"/>
    <w:rsid w:val="00A8314A"/>
    <w:rsid w:val="00A83FEE"/>
    <w:rsid w:val="00A851E2"/>
    <w:rsid w:val="00A854F2"/>
    <w:rsid w:val="00A86641"/>
    <w:rsid w:val="00A92879"/>
    <w:rsid w:val="00A9442A"/>
    <w:rsid w:val="00A9523E"/>
    <w:rsid w:val="00A954D1"/>
    <w:rsid w:val="00A96150"/>
    <w:rsid w:val="00A96D0B"/>
    <w:rsid w:val="00AA016F"/>
    <w:rsid w:val="00AA1ED6"/>
    <w:rsid w:val="00AA51D6"/>
    <w:rsid w:val="00AA7AF8"/>
    <w:rsid w:val="00AA7E79"/>
    <w:rsid w:val="00AB09B7"/>
    <w:rsid w:val="00AB0BC8"/>
    <w:rsid w:val="00AB11CA"/>
    <w:rsid w:val="00AB14D9"/>
    <w:rsid w:val="00AB3489"/>
    <w:rsid w:val="00AB34E9"/>
    <w:rsid w:val="00AB3D43"/>
    <w:rsid w:val="00AB4AB8"/>
    <w:rsid w:val="00AB655E"/>
    <w:rsid w:val="00AB66F0"/>
    <w:rsid w:val="00AB798F"/>
    <w:rsid w:val="00AB7B07"/>
    <w:rsid w:val="00AC007F"/>
    <w:rsid w:val="00AC2A76"/>
    <w:rsid w:val="00AC2ECD"/>
    <w:rsid w:val="00AC3119"/>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504C"/>
    <w:rsid w:val="00AF7251"/>
    <w:rsid w:val="00AF73F9"/>
    <w:rsid w:val="00AF74CF"/>
    <w:rsid w:val="00B006FE"/>
    <w:rsid w:val="00B007CB"/>
    <w:rsid w:val="00B00934"/>
    <w:rsid w:val="00B02AA9"/>
    <w:rsid w:val="00B02FA3"/>
    <w:rsid w:val="00B0301E"/>
    <w:rsid w:val="00B0442A"/>
    <w:rsid w:val="00B05084"/>
    <w:rsid w:val="00B059F9"/>
    <w:rsid w:val="00B064D8"/>
    <w:rsid w:val="00B10633"/>
    <w:rsid w:val="00B10A3C"/>
    <w:rsid w:val="00B11D62"/>
    <w:rsid w:val="00B13691"/>
    <w:rsid w:val="00B157F9"/>
    <w:rsid w:val="00B16F13"/>
    <w:rsid w:val="00B17658"/>
    <w:rsid w:val="00B20256"/>
    <w:rsid w:val="00B20CDD"/>
    <w:rsid w:val="00B20D09"/>
    <w:rsid w:val="00B26FBF"/>
    <w:rsid w:val="00B274AC"/>
    <w:rsid w:val="00B2763F"/>
    <w:rsid w:val="00B27AAC"/>
    <w:rsid w:val="00B3048E"/>
    <w:rsid w:val="00B30929"/>
    <w:rsid w:val="00B30A3E"/>
    <w:rsid w:val="00B3122A"/>
    <w:rsid w:val="00B31B90"/>
    <w:rsid w:val="00B32662"/>
    <w:rsid w:val="00B34294"/>
    <w:rsid w:val="00B34A2F"/>
    <w:rsid w:val="00B35D3D"/>
    <w:rsid w:val="00B36FB8"/>
    <w:rsid w:val="00B372AA"/>
    <w:rsid w:val="00B37513"/>
    <w:rsid w:val="00B377FD"/>
    <w:rsid w:val="00B37E1D"/>
    <w:rsid w:val="00B40445"/>
    <w:rsid w:val="00B409E0"/>
    <w:rsid w:val="00B4130F"/>
    <w:rsid w:val="00B41888"/>
    <w:rsid w:val="00B41FAC"/>
    <w:rsid w:val="00B422FF"/>
    <w:rsid w:val="00B43193"/>
    <w:rsid w:val="00B44E5C"/>
    <w:rsid w:val="00B45A52"/>
    <w:rsid w:val="00B46175"/>
    <w:rsid w:val="00B51DF7"/>
    <w:rsid w:val="00B51F62"/>
    <w:rsid w:val="00B5209F"/>
    <w:rsid w:val="00B52210"/>
    <w:rsid w:val="00B526EA"/>
    <w:rsid w:val="00B53541"/>
    <w:rsid w:val="00B548B7"/>
    <w:rsid w:val="00B553E0"/>
    <w:rsid w:val="00B55EC6"/>
    <w:rsid w:val="00B615F8"/>
    <w:rsid w:val="00B664C7"/>
    <w:rsid w:val="00B675CD"/>
    <w:rsid w:val="00B70ACA"/>
    <w:rsid w:val="00B70C25"/>
    <w:rsid w:val="00B70F8D"/>
    <w:rsid w:val="00B7217F"/>
    <w:rsid w:val="00B739F6"/>
    <w:rsid w:val="00B73BDA"/>
    <w:rsid w:val="00B73E06"/>
    <w:rsid w:val="00B7422E"/>
    <w:rsid w:val="00B76B0D"/>
    <w:rsid w:val="00B81A6C"/>
    <w:rsid w:val="00B83384"/>
    <w:rsid w:val="00B85DE5"/>
    <w:rsid w:val="00B85E37"/>
    <w:rsid w:val="00B868D3"/>
    <w:rsid w:val="00B86C64"/>
    <w:rsid w:val="00B90F73"/>
    <w:rsid w:val="00B93B59"/>
    <w:rsid w:val="00B9406A"/>
    <w:rsid w:val="00B959F0"/>
    <w:rsid w:val="00B95B11"/>
    <w:rsid w:val="00B95D3A"/>
    <w:rsid w:val="00B962FB"/>
    <w:rsid w:val="00B970D8"/>
    <w:rsid w:val="00B974E1"/>
    <w:rsid w:val="00B97BB7"/>
    <w:rsid w:val="00BA113C"/>
    <w:rsid w:val="00BA1412"/>
    <w:rsid w:val="00BA1D3E"/>
    <w:rsid w:val="00BA1DC3"/>
    <w:rsid w:val="00BA2280"/>
    <w:rsid w:val="00BA2A08"/>
    <w:rsid w:val="00BA56D2"/>
    <w:rsid w:val="00BA627E"/>
    <w:rsid w:val="00BA76E0"/>
    <w:rsid w:val="00BA7803"/>
    <w:rsid w:val="00BB2A25"/>
    <w:rsid w:val="00BB3009"/>
    <w:rsid w:val="00BB51E9"/>
    <w:rsid w:val="00BB5510"/>
    <w:rsid w:val="00BC0537"/>
    <w:rsid w:val="00BC0FDC"/>
    <w:rsid w:val="00BC25AE"/>
    <w:rsid w:val="00BC28B9"/>
    <w:rsid w:val="00BC3053"/>
    <w:rsid w:val="00BC4B34"/>
    <w:rsid w:val="00BC4BF3"/>
    <w:rsid w:val="00BC4D2E"/>
    <w:rsid w:val="00BC5CA0"/>
    <w:rsid w:val="00BD0EDB"/>
    <w:rsid w:val="00BD1F99"/>
    <w:rsid w:val="00BD36D9"/>
    <w:rsid w:val="00BD3878"/>
    <w:rsid w:val="00BD48AC"/>
    <w:rsid w:val="00BD4C07"/>
    <w:rsid w:val="00BD5F1A"/>
    <w:rsid w:val="00BE044C"/>
    <w:rsid w:val="00BE1234"/>
    <w:rsid w:val="00BE159B"/>
    <w:rsid w:val="00BE2FA6"/>
    <w:rsid w:val="00BE333F"/>
    <w:rsid w:val="00BE7406"/>
    <w:rsid w:val="00BE7603"/>
    <w:rsid w:val="00BF0C15"/>
    <w:rsid w:val="00BF29DF"/>
    <w:rsid w:val="00BF3279"/>
    <w:rsid w:val="00BF3E04"/>
    <w:rsid w:val="00BF721C"/>
    <w:rsid w:val="00BF74C7"/>
    <w:rsid w:val="00C00E75"/>
    <w:rsid w:val="00C014B3"/>
    <w:rsid w:val="00C015F1"/>
    <w:rsid w:val="00C01F33"/>
    <w:rsid w:val="00C0240A"/>
    <w:rsid w:val="00C02CC6"/>
    <w:rsid w:val="00C0337E"/>
    <w:rsid w:val="00C040F7"/>
    <w:rsid w:val="00C044AB"/>
    <w:rsid w:val="00C05706"/>
    <w:rsid w:val="00C06A68"/>
    <w:rsid w:val="00C07377"/>
    <w:rsid w:val="00C10478"/>
    <w:rsid w:val="00C12107"/>
    <w:rsid w:val="00C12ECA"/>
    <w:rsid w:val="00C143C9"/>
    <w:rsid w:val="00C14914"/>
    <w:rsid w:val="00C14D4B"/>
    <w:rsid w:val="00C154BB"/>
    <w:rsid w:val="00C17F24"/>
    <w:rsid w:val="00C2062E"/>
    <w:rsid w:val="00C20D64"/>
    <w:rsid w:val="00C21C9E"/>
    <w:rsid w:val="00C21D81"/>
    <w:rsid w:val="00C2217C"/>
    <w:rsid w:val="00C230FF"/>
    <w:rsid w:val="00C2391E"/>
    <w:rsid w:val="00C26161"/>
    <w:rsid w:val="00C268E6"/>
    <w:rsid w:val="00C279B5"/>
    <w:rsid w:val="00C27C45"/>
    <w:rsid w:val="00C3719D"/>
    <w:rsid w:val="00C37CB2"/>
    <w:rsid w:val="00C405A6"/>
    <w:rsid w:val="00C4322E"/>
    <w:rsid w:val="00C43BA5"/>
    <w:rsid w:val="00C4538D"/>
    <w:rsid w:val="00C4610E"/>
    <w:rsid w:val="00C473A5"/>
    <w:rsid w:val="00C52370"/>
    <w:rsid w:val="00C52C5C"/>
    <w:rsid w:val="00C54899"/>
    <w:rsid w:val="00C54995"/>
    <w:rsid w:val="00C54A41"/>
    <w:rsid w:val="00C54D41"/>
    <w:rsid w:val="00C54FEF"/>
    <w:rsid w:val="00C5554B"/>
    <w:rsid w:val="00C56B60"/>
    <w:rsid w:val="00C60783"/>
    <w:rsid w:val="00C6105B"/>
    <w:rsid w:val="00C62334"/>
    <w:rsid w:val="00C62DB3"/>
    <w:rsid w:val="00C64672"/>
    <w:rsid w:val="00C65AF9"/>
    <w:rsid w:val="00C67538"/>
    <w:rsid w:val="00C70697"/>
    <w:rsid w:val="00C7179C"/>
    <w:rsid w:val="00C72093"/>
    <w:rsid w:val="00C72446"/>
    <w:rsid w:val="00C72978"/>
    <w:rsid w:val="00C72EF4"/>
    <w:rsid w:val="00C734F9"/>
    <w:rsid w:val="00C744FE"/>
    <w:rsid w:val="00C747F1"/>
    <w:rsid w:val="00C75D2F"/>
    <w:rsid w:val="00C767BE"/>
    <w:rsid w:val="00C76E3C"/>
    <w:rsid w:val="00C808FC"/>
    <w:rsid w:val="00C80D50"/>
    <w:rsid w:val="00C81568"/>
    <w:rsid w:val="00C84325"/>
    <w:rsid w:val="00C85B9E"/>
    <w:rsid w:val="00C87B87"/>
    <w:rsid w:val="00C9027A"/>
    <w:rsid w:val="00C9068E"/>
    <w:rsid w:val="00C92337"/>
    <w:rsid w:val="00C928BE"/>
    <w:rsid w:val="00C93814"/>
    <w:rsid w:val="00C93C4B"/>
    <w:rsid w:val="00C943A0"/>
    <w:rsid w:val="00C944AB"/>
    <w:rsid w:val="00C95ACF"/>
    <w:rsid w:val="00C95B40"/>
    <w:rsid w:val="00C96C78"/>
    <w:rsid w:val="00C96E04"/>
    <w:rsid w:val="00CA095C"/>
    <w:rsid w:val="00CA170B"/>
    <w:rsid w:val="00CA1ED8"/>
    <w:rsid w:val="00CA239D"/>
    <w:rsid w:val="00CA4DEE"/>
    <w:rsid w:val="00CA76CB"/>
    <w:rsid w:val="00CA77F2"/>
    <w:rsid w:val="00CA7ADA"/>
    <w:rsid w:val="00CB0699"/>
    <w:rsid w:val="00CB0A00"/>
    <w:rsid w:val="00CB1F63"/>
    <w:rsid w:val="00CB7170"/>
    <w:rsid w:val="00CC040E"/>
    <w:rsid w:val="00CC111F"/>
    <w:rsid w:val="00CC12F3"/>
    <w:rsid w:val="00CC2011"/>
    <w:rsid w:val="00CC3EA0"/>
    <w:rsid w:val="00CC444E"/>
    <w:rsid w:val="00CC7B45"/>
    <w:rsid w:val="00CD1188"/>
    <w:rsid w:val="00CD2ED1"/>
    <w:rsid w:val="00CD337B"/>
    <w:rsid w:val="00CD599F"/>
    <w:rsid w:val="00CD7996"/>
    <w:rsid w:val="00CD7F4C"/>
    <w:rsid w:val="00CE0424"/>
    <w:rsid w:val="00CE0503"/>
    <w:rsid w:val="00CE1831"/>
    <w:rsid w:val="00CE2FCE"/>
    <w:rsid w:val="00CE3A3A"/>
    <w:rsid w:val="00CE3D3E"/>
    <w:rsid w:val="00CE468B"/>
    <w:rsid w:val="00CE5A12"/>
    <w:rsid w:val="00CE6D75"/>
    <w:rsid w:val="00CE7561"/>
    <w:rsid w:val="00CE7DD6"/>
    <w:rsid w:val="00CE7F62"/>
    <w:rsid w:val="00CF1354"/>
    <w:rsid w:val="00CF1B62"/>
    <w:rsid w:val="00CF3595"/>
    <w:rsid w:val="00CF3B1F"/>
    <w:rsid w:val="00CF3BF6"/>
    <w:rsid w:val="00CF625B"/>
    <w:rsid w:val="00CF687E"/>
    <w:rsid w:val="00D00F6C"/>
    <w:rsid w:val="00D015F5"/>
    <w:rsid w:val="00D0349B"/>
    <w:rsid w:val="00D10249"/>
    <w:rsid w:val="00D10666"/>
    <w:rsid w:val="00D10B9E"/>
    <w:rsid w:val="00D115C3"/>
    <w:rsid w:val="00D11897"/>
    <w:rsid w:val="00D1238B"/>
    <w:rsid w:val="00D13135"/>
    <w:rsid w:val="00D13E4E"/>
    <w:rsid w:val="00D1545E"/>
    <w:rsid w:val="00D15A9B"/>
    <w:rsid w:val="00D15D0C"/>
    <w:rsid w:val="00D17513"/>
    <w:rsid w:val="00D239A7"/>
    <w:rsid w:val="00D23F47"/>
    <w:rsid w:val="00D27D7D"/>
    <w:rsid w:val="00D3221A"/>
    <w:rsid w:val="00D33189"/>
    <w:rsid w:val="00D33215"/>
    <w:rsid w:val="00D36A6B"/>
    <w:rsid w:val="00D36E71"/>
    <w:rsid w:val="00D374BD"/>
    <w:rsid w:val="00D37D87"/>
    <w:rsid w:val="00D40B33"/>
    <w:rsid w:val="00D4318F"/>
    <w:rsid w:val="00D438BF"/>
    <w:rsid w:val="00D440F8"/>
    <w:rsid w:val="00D45142"/>
    <w:rsid w:val="00D50865"/>
    <w:rsid w:val="00D51811"/>
    <w:rsid w:val="00D521BB"/>
    <w:rsid w:val="00D541F6"/>
    <w:rsid w:val="00D546FF"/>
    <w:rsid w:val="00D54BF0"/>
    <w:rsid w:val="00D55AD5"/>
    <w:rsid w:val="00D567FB"/>
    <w:rsid w:val="00D574B5"/>
    <w:rsid w:val="00D576CA"/>
    <w:rsid w:val="00D61AF5"/>
    <w:rsid w:val="00D6338B"/>
    <w:rsid w:val="00D63437"/>
    <w:rsid w:val="00D64C78"/>
    <w:rsid w:val="00D652B5"/>
    <w:rsid w:val="00D66155"/>
    <w:rsid w:val="00D67D76"/>
    <w:rsid w:val="00D70664"/>
    <w:rsid w:val="00D708B0"/>
    <w:rsid w:val="00D7126B"/>
    <w:rsid w:val="00D7421E"/>
    <w:rsid w:val="00D74B69"/>
    <w:rsid w:val="00D77419"/>
    <w:rsid w:val="00D77B1D"/>
    <w:rsid w:val="00D77CF9"/>
    <w:rsid w:val="00D8021F"/>
    <w:rsid w:val="00D80383"/>
    <w:rsid w:val="00D804F0"/>
    <w:rsid w:val="00D823C6"/>
    <w:rsid w:val="00D82BDA"/>
    <w:rsid w:val="00D8327F"/>
    <w:rsid w:val="00D860C4"/>
    <w:rsid w:val="00D863CF"/>
    <w:rsid w:val="00D86CA3"/>
    <w:rsid w:val="00D871CE"/>
    <w:rsid w:val="00D9196D"/>
    <w:rsid w:val="00D9231E"/>
    <w:rsid w:val="00D92982"/>
    <w:rsid w:val="00D92C8B"/>
    <w:rsid w:val="00D92DA1"/>
    <w:rsid w:val="00D94129"/>
    <w:rsid w:val="00D95A5A"/>
    <w:rsid w:val="00DA1158"/>
    <w:rsid w:val="00DA305E"/>
    <w:rsid w:val="00DA5417"/>
    <w:rsid w:val="00DA56E8"/>
    <w:rsid w:val="00DB0A9F"/>
    <w:rsid w:val="00DB0F61"/>
    <w:rsid w:val="00DB3676"/>
    <w:rsid w:val="00DB377D"/>
    <w:rsid w:val="00DB4E71"/>
    <w:rsid w:val="00DB50F9"/>
    <w:rsid w:val="00DB58BD"/>
    <w:rsid w:val="00DC0C3D"/>
    <w:rsid w:val="00DC227A"/>
    <w:rsid w:val="00DC2D36"/>
    <w:rsid w:val="00DC38D4"/>
    <w:rsid w:val="00DC53EF"/>
    <w:rsid w:val="00DC6305"/>
    <w:rsid w:val="00DD02C0"/>
    <w:rsid w:val="00DD226E"/>
    <w:rsid w:val="00DD548B"/>
    <w:rsid w:val="00DD6BB4"/>
    <w:rsid w:val="00DD7368"/>
    <w:rsid w:val="00DE0438"/>
    <w:rsid w:val="00DE0B7B"/>
    <w:rsid w:val="00DE3A2E"/>
    <w:rsid w:val="00DE5608"/>
    <w:rsid w:val="00DE58D0"/>
    <w:rsid w:val="00DE654F"/>
    <w:rsid w:val="00DE7B76"/>
    <w:rsid w:val="00DF04DB"/>
    <w:rsid w:val="00DF0B6E"/>
    <w:rsid w:val="00DF15E0"/>
    <w:rsid w:val="00DF16DE"/>
    <w:rsid w:val="00DF21DE"/>
    <w:rsid w:val="00DF2FEB"/>
    <w:rsid w:val="00DF37A0"/>
    <w:rsid w:val="00DF77E3"/>
    <w:rsid w:val="00E01E8E"/>
    <w:rsid w:val="00E022BE"/>
    <w:rsid w:val="00E05404"/>
    <w:rsid w:val="00E059D7"/>
    <w:rsid w:val="00E07D08"/>
    <w:rsid w:val="00E110E7"/>
    <w:rsid w:val="00E1187F"/>
    <w:rsid w:val="00E11B20"/>
    <w:rsid w:val="00E135E3"/>
    <w:rsid w:val="00E14982"/>
    <w:rsid w:val="00E14A54"/>
    <w:rsid w:val="00E16233"/>
    <w:rsid w:val="00E16D6F"/>
    <w:rsid w:val="00E17FA2"/>
    <w:rsid w:val="00E20249"/>
    <w:rsid w:val="00E22330"/>
    <w:rsid w:val="00E239BD"/>
    <w:rsid w:val="00E2426A"/>
    <w:rsid w:val="00E245B3"/>
    <w:rsid w:val="00E26D8B"/>
    <w:rsid w:val="00E27686"/>
    <w:rsid w:val="00E2795D"/>
    <w:rsid w:val="00E27D26"/>
    <w:rsid w:val="00E30B5A"/>
    <w:rsid w:val="00E31001"/>
    <w:rsid w:val="00E3123D"/>
    <w:rsid w:val="00E31461"/>
    <w:rsid w:val="00E31D43"/>
    <w:rsid w:val="00E32608"/>
    <w:rsid w:val="00E34188"/>
    <w:rsid w:val="00E34B6E"/>
    <w:rsid w:val="00E3508A"/>
    <w:rsid w:val="00E35559"/>
    <w:rsid w:val="00E357D7"/>
    <w:rsid w:val="00E3723A"/>
    <w:rsid w:val="00E37860"/>
    <w:rsid w:val="00E41636"/>
    <w:rsid w:val="00E439DE"/>
    <w:rsid w:val="00E43BC9"/>
    <w:rsid w:val="00E446F1"/>
    <w:rsid w:val="00E46886"/>
    <w:rsid w:val="00E47AEF"/>
    <w:rsid w:val="00E47E7D"/>
    <w:rsid w:val="00E50834"/>
    <w:rsid w:val="00E53B75"/>
    <w:rsid w:val="00E53D5F"/>
    <w:rsid w:val="00E54E3B"/>
    <w:rsid w:val="00E57199"/>
    <w:rsid w:val="00E57565"/>
    <w:rsid w:val="00E57B3A"/>
    <w:rsid w:val="00E57D03"/>
    <w:rsid w:val="00E63838"/>
    <w:rsid w:val="00E640D7"/>
    <w:rsid w:val="00E64434"/>
    <w:rsid w:val="00E64CCD"/>
    <w:rsid w:val="00E65E47"/>
    <w:rsid w:val="00E674A3"/>
    <w:rsid w:val="00E6762D"/>
    <w:rsid w:val="00E67C51"/>
    <w:rsid w:val="00E67E23"/>
    <w:rsid w:val="00E72EFC"/>
    <w:rsid w:val="00E74E71"/>
    <w:rsid w:val="00E758EC"/>
    <w:rsid w:val="00E768D2"/>
    <w:rsid w:val="00E771F6"/>
    <w:rsid w:val="00E80775"/>
    <w:rsid w:val="00E8172C"/>
    <w:rsid w:val="00E81A7F"/>
    <w:rsid w:val="00E8234C"/>
    <w:rsid w:val="00E83AA9"/>
    <w:rsid w:val="00E83FAC"/>
    <w:rsid w:val="00E8407F"/>
    <w:rsid w:val="00E85928"/>
    <w:rsid w:val="00E85E6B"/>
    <w:rsid w:val="00E87822"/>
    <w:rsid w:val="00E90395"/>
    <w:rsid w:val="00E90E49"/>
    <w:rsid w:val="00E917F9"/>
    <w:rsid w:val="00E92071"/>
    <w:rsid w:val="00E9291C"/>
    <w:rsid w:val="00E92C66"/>
    <w:rsid w:val="00E9307C"/>
    <w:rsid w:val="00E9315C"/>
    <w:rsid w:val="00E93FFE"/>
    <w:rsid w:val="00E94F8A"/>
    <w:rsid w:val="00E95D58"/>
    <w:rsid w:val="00EA0C5A"/>
    <w:rsid w:val="00EA1310"/>
    <w:rsid w:val="00EA285D"/>
    <w:rsid w:val="00EA57B1"/>
    <w:rsid w:val="00EA74BD"/>
    <w:rsid w:val="00EA7A41"/>
    <w:rsid w:val="00EB043C"/>
    <w:rsid w:val="00EB077B"/>
    <w:rsid w:val="00EB11A8"/>
    <w:rsid w:val="00EB121C"/>
    <w:rsid w:val="00EB1671"/>
    <w:rsid w:val="00EB21A7"/>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8E8"/>
    <w:rsid w:val="00ED1006"/>
    <w:rsid w:val="00ED18AA"/>
    <w:rsid w:val="00ED310F"/>
    <w:rsid w:val="00ED435C"/>
    <w:rsid w:val="00ED4A40"/>
    <w:rsid w:val="00ED7FE6"/>
    <w:rsid w:val="00EE080C"/>
    <w:rsid w:val="00EE39E7"/>
    <w:rsid w:val="00EF18FE"/>
    <w:rsid w:val="00EF2DB2"/>
    <w:rsid w:val="00EF5787"/>
    <w:rsid w:val="00EF5C30"/>
    <w:rsid w:val="00EF5FF0"/>
    <w:rsid w:val="00EF60D0"/>
    <w:rsid w:val="00F0160C"/>
    <w:rsid w:val="00F02DA9"/>
    <w:rsid w:val="00F0528D"/>
    <w:rsid w:val="00F06C67"/>
    <w:rsid w:val="00F06DFD"/>
    <w:rsid w:val="00F071D1"/>
    <w:rsid w:val="00F07533"/>
    <w:rsid w:val="00F100C8"/>
    <w:rsid w:val="00F10629"/>
    <w:rsid w:val="00F10E14"/>
    <w:rsid w:val="00F1115A"/>
    <w:rsid w:val="00F11B3C"/>
    <w:rsid w:val="00F12B64"/>
    <w:rsid w:val="00F14EA6"/>
    <w:rsid w:val="00F154CD"/>
    <w:rsid w:val="00F158C2"/>
    <w:rsid w:val="00F15FA5"/>
    <w:rsid w:val="00F1665E"/>
    <w:rsid w:val="00F209B7"/>
    <w:rsid w:val="00F20F5C"/>
    <w:rsid w:val="00F2175A"/>
    <w:rsid w:val="00F2376F"/>
    <w:rsid w:val="00F243D8"/>
    <w:rsid w:val="00F25C7D"/>
    <w:rsid w:val="00F26AD6"/>
    <w:rsid w:val="00F26EEF"/>
    <w:rsid w:val="00F270D4"/>
    <w:rsid w:val="00F27CA9"/>
    <w:rsid w:val="00F30828"/>
    <w:rsid w:val="00F313D6"/>
    <w:rsid w:val="00F33319"/>
    <w:rsid w:val="00F35BD9"/>
    <w:rsid w:val="00F35E83"/>
    <w:rsid w:val="00F40570"/>
    <w:rsid w:val="00F406FD"/>
    <w:rsid w:val="00F40F0C"/>
    <w:rsid w:val="00F41787"/>
    <w:rsid w:val="00F42853"/>
    <w:rsid w:val="00F43113"/>
    <w:rsid w:val="00F436D7"/>
    <w:rsid w:val="00F44D96"/>
    <w:rsid w:val="00F45F29"/>
    <w:rsid w:val="00F465F2"/>
    <w:rsid w:val="00F4766C"/>
    <w:rsid w:val="00F5060E"/>
    <w:rsid w:val="00F507D1"/>
    <w:rsid w:val="00F519CE"/>
    <w:rsid w:val="00F51ADA"/>
    <w:rsid w:val="00F51E73"/>
    <w:rsid w:val="00F60203"/>
    <w:rsid w:val="00F60419"/>
    <w:rsid w:val="00F607C5"/>
    <w:rsid w:val="00F60BE9"/>
    <w:rsid w:val="00F60DEA"/>
    <w:rsid w:val="00F62DA6"/>
    <w:rsid w:val="00F6302A"/>
    <w:rsid w:val="00F63950"/>
    <w:rsid w:val="00F6401C"/>
    <w:rsid w:val="00F64C2B"/>
    <w:rsid w:val="00F651BE"/>
    <w:rsid w:val="00F67162"/>
    <w:rsid w:val="00F67F53"/>
    <w:rsid w:val="00F70279"/>
    <w:rsid w:val="00F703BE"/>
    <w:rsid w:val="00F71F69"/>
    <w:rsid w:val="00F72B72"/>
    <w:rsid w:val="00F73A0C"/>
    <w:rsid w:val="00F74BB9"/>
    <w:rsid w:val="00F75582"/>
    <w:rsid w:val="00F76EFA"/>
    <w:rsid w:val="00F804BE"/>
    <w:rsid w:val="00F81135"/>
    <w:rsid w:val="00F817CE"/>
    <w:rsid w:val="00F81A55"/>
    <w:rsid w:val="00F8456C"/>
    <w:rsid w:val="00F8539B"/>
    <w:rsid w:val="00F859D8"/>
    <w:rsid w:val="00F868F5"/>
    <w:rsid w:val="00F9056A"/>
    <w:rsid w:val="00F90804"/>
    <w:rsid w:val="00F90DAE"/>
    <w:rsid w:val="00F90F8D"/>
    <w:rsid w:val="00F92782"/>
    <w:rsid w:val="00F93AA9"/>
    <w:rsid w:val="00F96985"/>
    <w:rsid w:val="00F97838"/>
    <w:rsid w:val="00F97B8E"/>
    <w:rsid w:val="00FA1B31"/>
    <w:rsid w:val="00FA2508"/>
    <w:rsid w:val="00FA2BB3"/>
    <w:rsid w:val="00FA4028"/>
    <w:rsid w:val="00FA4BE2"/>
    <w:rsid w:val="00FA5138"/>
    <w:rsid w:val="00FA62D2"/>
    <w:rsid w:val="00FA6BE4"/>
    <w:rsid w:val="00FB27B6"/>
    <w:rsid w:val="00FB37E0"/>
    <w:rsid w:val="00FB4511"/>
    <w:rsid w:val="00FB4C80"/>
    <w:rsid w:val="00FB6A6A"/>
    <w:rsid w:val="00FC33C3"/>
    <w:rsid w:val="00FC3772"/>
    <w:rsid w:val="00FC390D"/>
    <w:rsid w:val="00FC5655"/>
    <w:rsid w:val="00FC648F"/>
    <w:rsid w:val="00FC658C"/>
    <w:rsid w:val="00FC7429"/>
    <w:rsid w:val="00FC7507"/>
    <w:rsid w:val="00FD07F6"/>
    <w:rsid w:val="00FD0E64"/>
    <w:rsid w:val="00FD11C1"/>
    <w:rsid w:val="00FD1EC8"/>
    <w:rsid w:val="00FD47ED"/>
    <w:rsid w:val="00FD5EAD"/>
    <w:rsid w:val="00FD74DB"/>
    <w:rsid w:val="00FD7660"/>
    <w:rsid w:val="00FD7812"/>
    <w:rsid w:val="00FE0655"/>
    <w:rsid w:val="00FE11FB"/>
    <w:rsid w:val="00FE2365"/>
    <w:rsid w:val="00FE34A7"/>
    <w:rsid w:val="00FE37D7"/>
    <w:rsid w:val="00FE44F2"/>
    <w:rsid w:val="00FE4C7B"/>
    <w:rsid w:val="00FE5150"/>
    <w:rsid w:val="00FE7336"/>
    <w:rsid w:val="00FE75A1"/>
    <w:rsid w:val="00FE7848"/>
    <w:rsid w:val="00FE787C"/>
    <w:rsid w:val="00FF0D63"/>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23466482-4746-4E77-B39E-21F7068C6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B1Zchn">
    <w:name w:val="B1 Zchn"/>
    <w:qFormat/>
    <w:rsid w:val="0033371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987587523">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052F90D7-163A-4ADD-A08C-ADE47B079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62970-2422-49DF-98D6-09CCBB368EE3}">
  <ds:schemaRefs>
    <ds:schemaRef ds:uri="d8762117-8292-4133-b1c7-eab5c6487cfd"/>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9b239327-9e80-40e4-b1b7-4394fed77a33"/>
    <ds:schemaRef ds:uri="http://schemas.microsoft.com/sharepoint/v3"/>
    <ds:schemaRef ds:uri="http://schemas.microsoft.com/office/2006/documentManagement/types"/>
    <ds:schemaRef ds:uri="2f282d3b-eb4a-4b09-b61f-b9593442e28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2162</Words>
  <Characters>11080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Rapp_AfterRAN2#122</cp:lastModifiedBy>
  <cp:revision>2</cp:revision>
  <dcterms:created xsi:type="dcterms:W3CDTF">2023-08-11T05:38:00Z</dcterms:created>
  <dcterms:modified xsi:type="dcterms:W3CDTF">2023-08-11T05:38:00Z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